
<file path=[Content_Types].xml><?xml version="1.0" encoding="utf-8"?>
<Types xmlns="http://schemas.openxmlformats.org/package/2006/content-types"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jpeg" ContentType="image/jpeg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drawing>
          <wp:anchor behindDoc="0" distT="0" distB="9525" distL="114300" distR="123190" simplePos="0" locked="0" layoutInCell="1" allowOverlap="1" relativeHeight="2">
            <wp:simplePos x="0" y="0"/>
            <wp:positionH relativeFrom="column">
              <wp:posOffset>2655570</wp:posOffset>
            </wp:positionH>
            <wp:positionV relativeFrom="paragraph">
              <wp:posOffset>64770</wp:posOffset>
            </wp:positionV>
            <wp:extent cx="542925" cy="904875"/>
            <wp:effectExtent l="0" t="0" r="0" b="0"/>
            <wp:wrapNone/>
            <wp:docPr id="1" name="Рисунок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2925" cy="90487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tabs>
          <w:tab w:val="left" w:pos="8070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32"/>
        </w:rPr>
      </w:pPr>
      <w:r>
        <w:rPr>
          <w:rFonts w:ascii="Times New Roman" w:hAnsi="Times New Roman"/>
          <w:b/>
          <w:sz w:val="32"/>
        </w:rPr>
        <w:t>Администрация города Кирсанова</w:t>
      </w:r>
    </w:p>
    <w:p>
      <w:pPr>
        <w:pStyle w:val="1"/>
        <w:spacing w:beforeAutospacing="0" w:before="0" w:afterAutospacing="0" w:after="0"/>
        <w:rPr>
          <w:sz w:val="32"/>
          <w:szCs w:val="32"/>
        </w:rPr>
      </w:pPr>
      <w:r>
        <w:rPr>
          <w:sz w:val="32"/>
          <w:szCs w:val="32"/>
        </w:rPr>
        <w:t>Тамбовской области</w:t>
      </w:r>
    </w:p>
    <w:p>
      <w:pPr>
        <w:pStyle w:val="1"/>
        <w:spacing w:beforeAutospacing="0" w:before="0" w:afterAutospacing="0" w:after="0"/>
        <w:rPr>
          <w:sz w:val="32"/>
          <w:szCs w:val="32"/>
        </w:rPr>
      </w:pPr>
      <w:r>
        <w:rPr>
          <w:sz w:val="32"/>
          <w:szCs w:val="32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b/>
          <w:b/>
          <w:sz w:val="48"/>
          <w:szCs w:val="48"/>
        </w:rPr>
      </w:pPr>
      <w:r>
        <w:rPr>
          <w:rFonts w:ascii="Times New Roman" w:hAnsi="Times New Roman"/>
          <w:b/>
          <w:sz w:val="48"/>
          <w:szCs w:val="48"/>
        </w:rPr>
        <w:t>ПОСТАНОВЛЕНИЕ</w:t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/>
      </w:pPr>
      <w:r>
        <w:rPr>
          <w:rFonts w:ascii="Times New Roman" w:hAnsi="Times New Roman"/>
          <w:b/>
          <w:sz w:val="28"/>
          <w:szCs w:val="28"/>
        </w:rPr>
        <w:t>«</w:t>
      </w:r>
      <w:r>
        <w:rPr>
          <w:rFonts w:ascii="Times New Roman" w:hAnsi="Times New Roman"/>
          <w:b/>
          <w:sz w:val="28"/>
          <w:szCs w:val="28"/>
          <w:u w:val="single"/>
        </w:rPr>
        <w:t>_25_</w:t>
      </w:r>
      <w:r>
        <w:rPr>
          <w:rFonts w:ascii="Times New Roman" w:hAnsi="Times New Roman"/>
          <w:b/>
          <w:sz w:val="28"/>
          <w:szCs w:val="28"/>
        </w:rPr>
        <w:t xml:space="preserve">»  _марта__2021 г.               г. Кирсанов                                 № </w:t>
      </w:r>
      <w:r>
        <w:rPr>
          <w:rFonts w:ascii="Times New Roman" w:hAnsi="Times New Roman"/>
          <w:b/>
          <w:sz w:val="28"/>
          <w:szCs w:val="28"/>
          <w:u w:val="single"/>
        </w:rPr>
        <w:t>_206_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jc w:val="both"/>
        <w:rPr>
          <w:rStyle w:val="3"/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 внесении изменений в </w:t>
      </w:r>
      <w:r>
        <w:rPr>
          <w:rStyle w:val="3"/>
          <w:rFonts w:ascii="Times New Roman" w:hAnsi="Times New Roman"/>
          <w:sz w:val="28"/>
          <w:szCs w:val="28"/>
        </w:rPr>
        <w:t>муниципальную программу «Развитие транспортной системы и дорожного хозяйства  города Кирсанова Тамбовской области на 2014-2024 годы»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Администрация города постановляет:</w:t>
      </w:r>
    </w:p>
    <w:p>
      <w:p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  <w:t xml:space="preserve">1. Внести в </w:t>
      </w:r>
      <w:r>
        <w:rPr>
          <w:rStyle w:val="3"/>
          <w:rFonts w:ascii="Times New Roman" w:hAnsi="Times New Roman"/>
          <w:sz w:val="28"/>
          <w:szCs w:val="28"/>
        </w:rPr>
        <w:t xml:space="preserve">муниципальную программу «Развитие транспортной системы и дорожного хозяйства  города Кирсанова Тамбовской области на 2014-2024 годы» (далее – Программа), утвержденную </w:t>
      </w:r>
      <w:r>
        <w:rPr>
          <w:rFonts w:ascii="Times New Roman" w:hAnsi="Times New Roman"/>
          <w:sz w:val="28"/>
          <w:szCs w:val="28"/>
        </w:rPr>
        <w:t xml:space="preserve">постановлением администрации города </w:t>
      </w:r>
      <w:r>
        <w:rPr>
          <w:rStyle w:val="3"/>
          <w:rFonts w:ascii="Times New Roman" w:hAnsi="Times New Roman"/>
          <w:sz w:val="28"/>
          <w:szCs w:val="28"/>
        </w:rPr>
        <w:t>от 08.10.2013 № 1333 (в редакции от 25.12.2019                          № 1397)  следующие изменения</w:t>
      </w:r>
      <w:r>
        <w:rPr>
          <w:rFonts w:ascii="Times New Roman" w:hAnsi="Times New Roman"/>
          <w:sz w:val="28"/>
          <w:szCs w:val="28"/>
        </w:rPr>
        <w:t xml:space="preserve">: </w:t>
      </w:r>
    </w:p>
    <w:p>
      <w:pPr>
        <w:pStyle w:val="1"/>
        <w:keepNext/>
        <w:numPr>
          <w:ilvl w:val="1"/>
          <w:numId w:val="1"/>
        </w:numPr>
        <w:spacing w:beforeAutospacing="0" w:before="0" w:afterAutospacing="0" w:after="0"/>
        <w:jc w:val="both"/>
        <w:rPr>
          <w:b w:val="false"/>
          <w:b w:val="false"/>
          <w:sz w:val="28"/>
          <w:szCs w:val="28"/>
          <w:lang w:val="en-US"/>
        </w:rPr>
      </w:pPr>
      <w:r>
        <w:rPr>
          <w:b w:val="false"/>
          <w:sz w:val="28"/>
          <w:szCs w:val="28"/>
        </w:rPr>
        <w:t>В паспорте Программы:</w:t>
      </w:r>
    </w:p>
    <w:p>
      <w:pPr>
        <w:pStyle w:val="1"/>
        <w:keepNext/>
        <w:spacing w:beforeAutospacing="0" w:before="0" w:afterAutospacing="0" w:after="0"/>
        <w:ind w:firstLine="708"/>
        <w:jc w:val="both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Раздел  «Общие затраты на реализацию программы за 2014 – 2024 годы» изложить в следующей редакции: 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Общие затраты на реализацию программы за 2014 –</w:t>
      </w:r>
      <w:r>
        <w:rPr>
          <w:rFonts w:cs="Times New Roman" w:ascii="Times New Roman" w:hAnsi="Times New Roman"/>
          <w:b/>
          <w:sz w:val="28"/>
          <w:szCs w:val="28"/>
        </w:rPr>
        <w:tab/>
      </w:r>
      <w:r>
        <w:rPr>
          <w:rFonts w:cs="Times New Roman" w:ascii="Times New Roman" w:hAnsi="Times New Roman"/>
          <w:sz w:val="28"/>
          <w:szCs w:val="28"/>
        </w:rPr>
        <w:t>2024 годы –</w:t>
      </w:r>
      <w:r>
        <w:rPr>
          <w:rFonts w:cs="Times New Roman" w:ascii="Times New Roman" w:hAnsi="Times New Roman"/>
          <w:color w:val="000000"/>
          <w:sz w:val="28"/>
          <w:szCs w:val="28"/>
        </w:rPr>
        <w:t>404 091,646</w:t>
      </w:r>
      <w:r>
        <w:rPr>
          <w:rFonts w:cs="Times New Roman" w:ascii="Times New Roman" w:hAnsi="Times New Roman"/>
          <w:bCs/>
          <w:sz w:val="28"/>
          <w:szCs w:val="28"/>
        </w:rPr>
        <w:t>тыс. рублей</w:t>
      </w:r>
      <w:r>
        <w:rPr>
          <w:rFonts w:cs="Times New Roman" w:ascii="Times New Roman" w:hAnsi="Times New Roman"/>
          <w:sz w:val="28"/>
          <w:szCs w:val="28"/>
        </w:rPr>
        <w:t>, в т.ч. по годам:</w:t>
      </w:r>
    </w:p>
    <w:p>
      <w:pPr>
        <w:pStyle w:val="ConsPlusNonformat1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2014 год – 7 880,140тыс.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2015 год – 40 937,800тыс. рублей;</w:t>
      </w:r>
    </w:p>
    <w:p>
      <w:pPr>
        <w:pStyle w:val="ConsPlusNonformat1"/>
        <w:widowControl/>
        <w:jc w:val="both"/>
        <w:rPr/>
      </w:pPr>
      <w:r>
        <w:rPr>
          <w:rFonts w:cs="Times New Roman" w:ascii="Times New Roman" w:hAnsi="Times New Roman"/>
          <w:sz w:val="28"/>
          <w:szCs w:val="28"/>
        </w:rPr>
        <w:t>2016 год – 113 706,400тыс.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2017 год – 10486,701тыс.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2018 год – 55 697,401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2019 год – 56 793,301тыс. рублей 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sz w:val="28"/>
          <w:szCs w:val="28"/>
        </w:rPr>
        <w:t>2020 год – 52 469,90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2021 год – 20 320,00тыс.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2022 год – 350,001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 год – 350,001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2024 год – 45 100,001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областной бюджет – 294 209,60тыс. рублей, в т. ч.:  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2014 год – 7 813,800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2015 год – 40 790,800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2016 год – 7 706,400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2017 год – 10389,200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2018 год – 55 420,700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2019 год – 56 113,700тыс. рублей;   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2020 год – 51 000,000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sz w:val="28"/>
          <w:szCs w:val="28"/>
        </w:rPr>
        <w:t>2021 год 20 020,000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sz w:val="28"/>
          <w:szCs w:val="28"/>
        </w:rPr>
        <w:t>2022 год – 0,000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sz w:val="28"/>
          <w:szCs w:val="28"/>
        </w:rPr>
        <w:t>2023 год – 0,000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2024 год – 44 955,000тыс.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бюджет города – 4882,046рублей, в т. ч</w:t>
      </w:r>
      <w:r>
        <w:rPr>
          <w:rFonts w:cs="Times New Roman" w:ascii="Times New Roman" w:hAnsi="Times New Roman"/>
          <w:b/>
          <w:sz w:val="28"/>
          <w:szCs w:val="28"/>
        </w:rPr>
        <w:t xml:space="preserve">.:   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2014 год – 66,340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2015 год – 147,000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2016 год – 1000,000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2017 год – </w:t>
      </w:r>
      <w:r>
        <w:rPr>
          <w:rFonts w:ascii="Times New Roman" w:hAnsi="Times New Roman"/>
          <w:sz w:val="28"/>
          <w:szCs w:val="28"/>
        </w:rPr>
        <w:t>97,501</w:t>
      </w:r>
      <w:r>
        <w:rPr>
          <w:rFonts w:cs="Times New Roman" w:ascii="Times New Roman" w:hAnsi="Times New Roman"/>
          <w:sz w:val="28"/>
          <w:szCs w:val="28"/>
        </w:rPr>
        <w:t>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2018 год – 276,701тыс.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  <w:color w:val="FF0000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2019 год – 679,601 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b/>
          <w:b/>
        </w:rPr>
      </w:pPr>
      <w:r>
        <w:rPr>
          <w:rFonts w:cs="Times New Roman" w:ascii="Times New Roman" w:hAnsi="Times New Roman"/>
          <w:sz w:val="28"/>
          <w:szCs w:val="28"/>
        </w:rPr>
        <w:t>2020 год – 1469,9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2021 год – 300,0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2022 год – 350,001тыс.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2023 год – 350,001тыс.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2024 год – 145,001тыс. рублей;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внебюджетные источники – 105 000,000 тыс. рублей, </w:t>
      </w:r>
    </w:p>
    <w:p>
      <w:pPr>
        <w:pStyle w:val="ConsPlusNonformat1"/>
        <w:widowControl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в т.ч.: 2016 год – 105 000,000тыс. рублей. </w:t>
      </w:r>
    </w:p>
    <w:p>
      <w:pPr>
        <w:pStyle w:val="ConsPlusNonformat1"/>
        <w:widowControl/>
        <w:spacing w:lineRule="auto" w:line="480"/>
        <w:ind w:firstLine="708"/>
        <w:jc w:val="both"/>
        <w:rPr>
          <w:rFonts w:ascii="Times New Roman" w:hAnsi="Times New Roman" w:cs="Times New Roman"/>
          <w:b/>
          <w:b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1.2. В разделе </w:t>
      </w:r>
      <w:r>
        <w:rPr>
          <w:rFonts w:cs="Times New Roman" w:ascii="Times New Roman" w:hAnsi="Times New Roman"/>
          <w:bCs/>
          <w:sz w:val="28"/>
          <w:szCs w:val="28"/>
        </w:rPr>
        <w:t xml:space="preserve">5 «Обоснование объема финансовых ресурсов, необходимых  для реализации программы» </w:t>
      </w:r>
      <w:r>
        <w:rPr>
          <w:rFonts w:cs="Times New Roman" w:ascii="Times New Roman" w:hAnsi="Times New Roman"/>
          <w:sz w:val="28"/>
          <w:szCs w:val="28"/>
        </w:rPr>
        <w:t>цифру «511 007,648» заменить на цифру «404 091646», цифру «403</w:t>
      </w:r>
      <w:r>
        <w:rPr>
          <w:rFonts w:cs="Times New Roman" w:ascii="Times New Roman" w:hAnsi="Times New Roman"/>
          <w:sz w:val="28"/>
          <w:szCs w:val="28"/>
          <w:lang w:val="en-US"/>
        </w:rPr>
        <w:t> </w:t>
      </w:r>
      <w:r>
        <w:rPr>
          <w:rFonts w:cs="Times New Roman" w:ascii="Times New Roman" w:hAnsi="Times New Roman"/>
          <w:sz w:val="28"/>
          <w:szCs w:val="28"/>
        </w:rPr>
        <w:t>009,600» заменить на цифру «294 209,60» цифру «2 998,048» заменить на цифру «4882,046».</w:t>
      </w:r>
    </w:p>
    <w:p>
      <w:pPr>
        <w:pStyle w:val="NormalWeb"/>
        <w:tabs>
          <w:tab w:val="left" w:pos="304" w:leader="none"/>
          <w:tab w:val="left" w:pos="1220" w:leader="none"/>
          <w:tab w:val="left" w:pos="2136" w:leader="none"/>
          <w:tab w:val="left" w:pos="3052" w:leader="none"/>
          <w:tab w:val="left" w:pos="3968" w:leader="none"/>
          <w:tab w:val="left" w:pos="4884" w:leader="none"/>
          <w:tab w:val="left" w:pos="5800" w:leader="none"/>
          <w:tab w:val="left" w:pos="6716" w:leader="none"/>
          <w:tab w:val="left" w:pos="7632" w:leader="none"/>
          <w:tab w:val="left" w:pos="8548" w:leader="none"/>
          <w:tab w:val="left" w:pos="9464" w:leader="none"/>
          <w:tab w:val="left" w:pos="10380" w:leader="none"/>
          <w:tab w:val="left" w:pos="11296" w:leader="none"/>
          <w:tab w:val="left" w:pos="12212" w:leader="none"/>
          <w:tab w:val="left" w:pos="13128" w:leader="none"/>
          <w:tab w:val="left" w:pos="14044" w:leader="none"/>
        </w:tabs>
        <w:spacing w:beforeAutospacing="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 Приложение № 1 к разделу </w:t>
      </w:r>
      <w:r>
        <w:rPr>
          <w:bCs/>
          <w:sz w:val="28"/>
          <w:szCs w:val="28"/>
        </w:rPr>
        <w:t>3</w:t>
      </w:r>
      <w:r>
        <w:rPr>
          <w:sz w:val="28"/>
          <w:szCs w:val="28"/>
        </w:rPr>
        <w:t xml:space="preserve"> «</w:t>
      </w:r>
      <w:r>
        <w:rPr>
          <w:bCs/>
          <w:sz w:val="28"/>
          <w:szCs w:val="28"/>
        </w:rPr>
        <w:t xml:space="preserve">Показатели (индикаторы) достижения целей и решения задач, основные ожидаемые конечные результаты муниципальной программы </w:t>
      </w:r>
      <w:r>
        <w:rPr>
          <w:sz w:val="28"/>
          <w:szCs w:val="28"/>
        </w:rPr>
        <w:t>изложить в новой редакции согласно приложению 1.</w:t>
      </w:r>
    </w:p>
    <w:p>
      <w:pPr>
        <w:pStyle w:val="NormalWeb"/>
        <w:tabs>
          <w:tab w:val="left" w:pos="304" w:leader="none"/>
          <w:tab w:val="left" w:pos="1220" w:leader="none"/>
          <w:tab w:val="left" w:pos="2136" w:leader="none"/>
          <w:tab w:val="left" w:pos="3052" w:leader="none"/>
          <w:tab w:val="left" w:pos="3968" w:leader="none"/>
          <w:tab w:val="left" w:pos="4884" w:leader="none"/>
          <w:tab w:val="left" w:pos="5800" w:leader="none"/>
          <w:tab w:val="left" w:pos="6716" w:leader="none"/>
          <w:tab w:val="left" w:pos="7632" w:leader="none"/>
          <w:tab w:val="left" w:pos="8548" w:leader="none"/>
          <w:tab w:val="left" w:pos="9464" w:leader="none"/>
          <w:tab w:val="left" w:pos="10380" w:leader="none"/>
          <w:tab w:val="left" w:pos="11296" w:leader="none"/>
          <w:tab w:val="left" w:pos="12212" w:leader="none"/>
          <w:tab w:val="left" w:pos="13128" w:leader="none"/>
          <w:tab w:val="left" w:pos="14044" w:leader="none"/>
        </w:tabs>
        <w:spacing w:beforeAutospacing="0" w:before="0" w:after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 Приложение № 2 к разделу </w:t>
      </w:r>
      <w:r>
        <w:rPr>
          <w:bCs/>
          <w:sz w:val="28"/>
          <w:szCs w:val="28"/>
        </w:rPr>
        <w:t>4«Обобщенная характеристика программы и ее мероприятий»</w:t>
      </w:r>
      <w:r>
        <w:rPr>
          <w:sz w:val="28"/>
          <w:szCs w:val="28"/>
        </w:rPr>
        <w:t xml:space="preserve"> изложить в новой редакции согласно приложению 2.</w:t>
      </w:r>
    </w:p>
    <w:p>
      <w:pPr>
        <w:pStyle w:val="12"/>
        <w:tabs>
          <w:tab w:val="left" w:pos="916" w:leader="none"/>
          <w:tab w:val="left" w:pos="1832" w:leader="none"/>
          <w:tab w:val="left" w:pos="2748" w:leader="none"/>
          <w:tab w:val="left" w:pos="3664" w:leader="none"/>
          <w:tab w:val="left" w:pos="4580" w:leader="none"/>
          <w:tab w:val="left" w:pos="5496" w:leader="none"/>
          <w:tab w:val="left" w:pos="6412" w:leader="none"/>
          <w:tab w:val="left" w:pos="7328" w:leader="none"/>
          <w:tab w:val="left" w:pos="8244" w:leader="none"/>
          <w:tab w:val="left" w:pos="9160" w:leader="none"/>
          <w:tab w:val="left" w:pos="10076" w:leader="none"/>
          <w:tab w:val="left" w:pos="10992" w:leader="none"/>
          <w:tab w:val="left" w:pos="11908" w:leader="none"/>
          <w:tab w:val="left" w:pos="12824" w:leader="none"/>
          <w:tab w:val="left" w:pos="13740" w:leader="none"/>
          <w:tab w:val="left" w:pos="14656" w:leader="none"/>
        </w:tabs>
        <w:spacing w:lineRule="auto" w:line="24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1.5. Приложение № 3 к разделу 5 </w:t>
      </w:r>
      <w:r>
        <w:rPr>
          <w:bCs/>
          <w:sz w:val="28"/>
          <w:szCs w:val="28"/>
        </w:rPr>
        <w:t xml:space="preserve">«Обоснование объема финансовых ресурсов, необходимых  для реализации программы» </w:t>
      </w:r>
      <w:r>
        <w:rPr>
          <w:sz w:val="28"/>
          <w:szCs w:val="28"/>
        </w:rPr>
        <w:t>изложить в новой редакции согласно приложению 3.</w:t>
      </w:r>
    </w:p>
    <w:p>
      <w:pPr>
        <w:pStyle w:val="ListParagraph"/>
        <w:widowControl w:val="false"/>
        <w:tabs>
          <w:tab w:val="left" w:pos="1217" w:leader="none"/>
        </w:tabs>
        <w:spacing w:lineRule="auto" w:line="240" w:before="0" w:after="0"/>
        <w:ind w:left="0" w:right="23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2. Разместить (опубликовать) настоящее постановление в периодическом печатном издании «Кирсановский вестник» и на официальном  сайте  администрации  города  Кирсанова.</w:t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Контроль за исполнением настоящего постановления возложить на заместителя главы администрации города Н.А. Евсюткину.</w:t>
      </w:r>
    </w:p>
    <w:p>
      <w:pPr>
        <w:sectPr>
          <w:type w:val="nextPage"/>
          <w:pgSz w:w="11906" w:h="16838"/>
          <w:pgMar w:left="1701" w:right="850" w:header="0" w:top="1134" w:footer="0" w:bottom="1134" w:gutter="0"/>
          <w:pgNumType w:fmt="decimal"/>
          <w:formProt w:val="false"/>
          <w:textDirection w:val="lrTb"/>
          <w:docGrid w:type="default" w:linePitch="360" w:charSpace="4294965247"/>
        </w:sectPr>
        <w:pStyle w:val="Normal"/>
        <w:spacing w:lineRule="auto" w:line="240" w:before="0"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Глава  города                                                                                       С. А. Павлов</w:t>
      </w:r>
    </w:p>
    <w:p>
      <w:pPr>
        <w:pStyle w:val="1"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ПРИЛОЖЕНИЕ  1</w:t>
      </w:r>
    </w:p>
    <w:p>
      <w:pPr>
        <w:pStyle w:val="1"/>
        <w:keepNext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b w:val="false"/>
          <w:sz w:val="28"/>
          <w:szCs w:val="28"/>
        </w:rPr>
        <w:t xml:space="preserve">к  постановлению администрации города Кирсанова от _25 марта__ 2021 г. № _206___ </w:t>
      </w:r>
    </w:p>
    <w:p>
      <w:pPr>
        <w:pStyle w:val="1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spacing w:beforeAutospacing="0" w:before="0" w:afterAutospacing="0" w:after="0"/>
        <w:rPr>
          <w:bCs w:val="false"/>
          <w:sz w:val="28"/>
          <w:szCs w:val="28"/>
        </w:rPr>
      </w:pPr>
      <w:r>
        <w:rPr>
          <w:bCs w:val="false"/>
          <w:sz w:val="28"/>
          <w:szCs w:val="28"/>
        </w:rPr>
        <w:t xml:space="preserve">  </w:t>
      </w:r>
      <w:r>
        <w:rPr>
          <w:bCs w:val="false"/>
          <w:sz w:val="28"/>
          <w:szCs w:val="28"/>
        </w:rPr>
        <w:t>Перечень                                                                                                                                                                                                                                                         показателей (индикаторов) муниципальной программы  "Развитие транспортной системы и дорожного хозяйства г. Кирсанова Тамбовской области" на 2014-2024 годы и их значений</w:t>
      </w:r>
    </w:p>
    <w:p>
      <w:pPr>
        <w:pStyle w:val="1"/>
        <w:spacing w:beforeAutospacing="0" w:before="0" w:afterAutospacing="0" w:after="0"/>
        <w:rPr>
          <w:bCs w:val="false"/>
          <w:sz w:val="28"/>
          <w:szCs w:val="28"/>
        </w:rPr>
      </w:pPr>
      <w:r>
        <w:rPr>
          <w:bCs w:val="false"/>
          <w:sz w:val="28"/>
          <w:szCs w:val="28"/>
        </w:rPr>
      </w:r>
    </w:p>
    <w:tbl>
      <w:tblPr>
        <w:tblW w:w="14756" w:type="dxa"/>
        <w:jc w:val="left"/>
        <w:tblInd w:w="94" w:type="dxa"/>
        <w:tblBorders>
          <w:top w:val="single" w:sz="4" w:space="0" w:color="000001"/>
          <w:left w:val="single" w:sz="4" w:space="0" w:color="000001"/>
          <w:right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541"/>
        <w:gridCol w:w="3972"/>
        <w:gridCol w:w="1439"/>
        <w:gridCol w:w="1077"/>
        <w:gridCol w:w="1077"/>
        <w:gridCol w:w="1079"/>
        <w:gridCol w:w="1077"/>
        <w:gridCol w:w="1077"/>
        <w:gridCol w:w="1079"/>
        <w:gridCol w:w="1188"/>
        <w:gridCol w:w="1148"/>
      </w:tblGrid>
      <w:tr>
        <w:trPr>
          <w:trHeight w:val="391" w:hRule="atLeast"/>
        </w:trPr>
        <w:tc>
          <w:tcPr>
            <w:tcW w:w="541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№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п/п</w:t>
            </w:r>
          </w:p>
        </w:tc>
        <w:tc>
          <w:tcPr>
            <w:tcW w:w="3972" w:type="dxa"/>
            <w:vMerge w:val="restart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Показатель (индикатор)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(наименование)</w:t>
            </w:r>
          </w:p>
        </w:tc>
        <w:tc>
          <w:tcPr>
            <w:tcW w:w="1439" w:type="dxa"/>
            <w:vMerge w:val="restart"/>
            <w:tcBorders>
              <w:top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Единица</w:t>
            </w:r>
          </w:p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измерения</w:t>
            </w:r>
          </w:p>
        </w:tc>
        <w:tc>
          <w:tcPr>
            <w:tcW w:w="8802" w:type="dxa"/>
            <w:gridSpan w:val="8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Годы</w:t>
            </w:r>
          </w:p>
        </w:tc>
      </w:tr>
      <w:tr>
        <w:trPr>
          <w:trHeight w:val="991" w:hRule="atLeast"/>
        </w:trPr>
        <w:tc>
          <w:tcPr>
            <w:tcW w:w="541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3972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439" w:type="dxa"/>
            <w:vMerge w:val="continue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077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2014 </w:t>
            </w:r>
          </w:p>
        </w:tc>
        <w:tc>
          <w:tcPr>
            <w:tcW w:w="1077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2015 </w:t>
            </w:r>
          </w:p>
        </w:tc>
        <w:tc>
          <w:tcPr>
            <w:tcW w:w="1079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2016 </w:t>
            </w:r>
          </w:p>
        </w:tc>
        <w:tc>
          <w:tcPr>
            <w:tcW w:w="1077" w:type="dxa"/>
            <w:tcBorders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2017 </w:t>
            </w:r>
          </w:p>
        </w:tc>
        <w:tc>
          <w:tcPr>
            <w:tcW w:w="1077" w:type="dxa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2018 </w:t>
            </w:r>
          </w:p>
        </w:tc>
        <w:tc>
          <w:tcPr>
            <w:tcW w:w="1079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2019 </w:t>
            </w:r>
          </w:p>
        </w:tc>
        <w:tc>
          <w:tcPr>
            <w:tcW w:w="1188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ind w:left="-54" w:right="-108" w:hanging="141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ind w:left="-54" w:right="-108" w:hanging="141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2020</w:t>
            </w:r>
          </w:p>
          <w:p>
            <w:pPr>
              <w:pStyle w:val="Normal"/>
              <w:spacing w:before="0" w:after="200"/>
              <w:ind w:left="-54" w:right="-108" w:hanging="141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148" w:type="dxa"/>
            <w:tcBorders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2014-2024</w:t>
            </w:r>
          </w:p>
        </w:tc>
      </w:tr>
      <w:tr>
        <w:trPr>
          <w:trHeight w:val="356" w:hRule="atLeast"/>
        </w:trPr>
        <w:tc>
          <w:tcPr>
            <w:tcW w:w="541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3972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439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077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1077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079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1077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1077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079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88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1148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</w:tr>
      <w:tr>
        <w:trPr>
          <w:trHeight w:val="510" w:hRule="atLeast"/>
        </w:trPr>
        <w:tc>
          <w:tcPr>
            <w:tcW w:w="541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3972" w:type="dxa"/>
            <w:tcBorders>
              <w:top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автомобильных дорог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км</w:t>
            </w:r>
          </w:p>
        </w:tc>
        <w:tc>
          <w:tcPr>
            <w:tcW w:w="1077" w:type="dxa"/>
            <w:tcBorders>
              <w:top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</w:t>
            </w:r>
          </w:p>
        </w:tc>
        <w:tc>
          <w:tcPr>
            <w:tcW w:w="107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5,421</w:t>
            </w:r>
          </w:p>
        </w:tc>
        <w:tc>
          <w:tcPr>
            <w:tcW w:w="1079" w:type="dxa"/>
            <w:tcBorders>
              <w:top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4,857</w:t>
            </w:r>
          </w:p>
        </w:tc>
        <w:tc>
          <w:tcPr>
            <w:tcW w:w="1077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3,000</w:t>
            </w:r>
          </w:p>
        </w:tc>
        <w:tc>
          <w:tcPr>
            <w:tcW w:w="1077" w:type="dxa"/>
            <w:tcBorders>
              <w:top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4,70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4,554</w:t>
            </w:r>
          </w:p>
        </w:tc>
        <w:tc>
          <w:tcPr>
            <w:tcW w:w="1188" w:type="dxa"/>
            <w:tcBorders>
              <w:top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5,402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23,478</w:t>
            </w:r>
          </w:p>
        </w:tc>
      </w:tr>
      <w:tr>
        <w:trPr>
          <w:trHeight w:val="1182" w:hRule="atLeast"/>
        </w:trPr>
        <w:tc>
          <w:tcPr>
            <w:tcW w:w="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</w:t>
            </w:r>
          </w:p>
        </w:tc>
        <w:tc>
          <w:tcPr>
            <w:tcW w:w="3972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Доля вновь отремонтированных автомобильных дорог общего пользования к общей протяженности автомобильных дорог 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процентов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1,20</w:t>
            </w:r>
          </w:p>
        </w:tc>
        <w:tc>
          <w:tcPr>
            <w:tcW w:w="1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5,70</w:t>
            </w:r>
          </w:p>
        </w:tc>
        <w:tc>
          <w:tcPr>
            <w:tcW w:w="107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5,17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5,01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2,74</w:t>
            </w:r>
          </w:p>
        </w:tc>
        <w:tc>
          <w:tcPr>
            <w:tcW w:w="118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24,98</w:t>
            </w:r>
          </w:p>
        </w:tc>
      </w:tr>
      <w:tr>
        <w:trPr>
          <w:trHeight w:val="735" w:hRule="atLeast"/>
        </w:trPr>
        <w:tc>
          <w:tcPr>
            <w:tcW w:w="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</w:t>
            </w:r>
          </w:p>
        </w:tc>
        <w:tc>
          <w:tcPr>
            <w:tcW w:w="3972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тыс.чел.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940,2</w:t>
            </w:r>
          </w:p>
        </w:tc>
        <w:tc>
          <w:tcPr>
            <w:tcW w:w="1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868,4</w:t>
            </w:r>
          </w:p>
        </w:tc>
        <w:tc>
          <w:tcPr>
            <w:tcW w:w="107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802,7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803,0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804,0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805,0</w:t>
            </w:r>
          </w:p>
        </w:tc>
        <w:tc>
          <w:tcPr>
            <w:tcW w:w="118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805,0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9048,3</w:t>
            </w:r>
          </w:p>
        </w:tc>
      </w:tr>
      <w:tr>
        <w:trPr>
          <w:trHeight w:val="717" w:hRule="atLeast"/>
        </w:trPr>
        <w:tc>
          <w:tcPr>
            <w:tcW w:w="54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4. </w:t>
            </w:r>
          </w:p>
        </w:tc>
        <w:tc>
          <w:tcPr>
            <w:tcW w:w="3972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Пассажирооборот автомобильного транспорта</w:t>
            </w:r>
          </w:p>
        </w:tc>
        <w:tc>
          <w:tcPr>
            <w:tcW w:w="143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 пассажиро-км.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8995,6</w:t>
            </w:r>
          </w:p>
        </w:tc>
        <w:tc>
          <w:tcPr>
            <w:tcW w:w="107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8438,3</w:t>
            </w:r>
          </w:p>
        </w:tc>
        <w:tc>
          <w:tcPr>
            <w:tcW w:w="1079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7803,9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7805,0</w:t>
            </w:r>
          </w:p>
        </w:tc>
        <w:tc>
          <w:tcPr>
            <w:tcW w:w="1077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7807,0</w:t>
            </w:r>
          </w:p>
        </w:tc>
        <w:tc>
          <w:tcPr>
            <w:tcW w:w="107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7810,0</w:t>
            </w:r>
          </w:p>
        </w:tc>
        <w:tc>
          <w:tcPr>
            <w:tcW w:w="118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7810,0</w:t>
            </w:r>
          </w:p>
        </w:tc>
        <w:tc>
          <w:tcPr>
            <w:tcW w:w="11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87709,8</w:t>
            </w:r>
          </w:p>
        </w:tc>
      </w:tr>
    </w:tbl>
    <w:p>
      <w:pPr>
        <w:pStyle w:val="1"/>
        <w:spacing w:beforeAutospacing="0" w:before="0" w:afterAutospacing="0" w:after="0"/>
        <w:jc w:val="right"/>
        <w:rPr>
          <w:b w:val="false"/>
          <w:b w:val="false"/>
          <w:sz w:val="28"/>
          <w:szCs w:val="28"/>
          <w:lang w:val="en-US"/>
        </w:rPr>
      </w:pPr>
      <w:r>
        <w:rPr>
          <w:b w:val="false"/>
          <w:sz w:val="28"/>
          <w:szCs w:val="28"/>
          <w:lang w:val="en-US"/>
        </w:rPr>
      </w:r>
    </w:p>
    <w:p>
      <w:pPr>
        <w:pStyle w:val="1"/>
        <w:spacing w:beforeAutospacing="0" w:before="0" w:afterAutospacing="0" w:after="0"/>
        <w:jc w:val="right"/>
        <w:rPr>
          <w:b w:val="false"/>
          <w:b w:val="false"/>
          <w:sz w:val="28"/>
          <w:szCs w:val="28"/>
          <w:lang w:val="en-US"/>
        </w:rPr>
      </w:pPr>
      <w:r>
        <w:rPr>
          <w:b w:val="false"/>
          <w:sz w:val="28"/>
          <w:szCs w:val="28"/>
          <w:lang w:val="en-US"/>
        </w:rPr>
      </w:r>
    </w:p>
    <w:p>
      <w:pPr>
        <w:pStyle w:val="1"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ПРИЛОЖЕНИЕ  2</w:t>
      </w:r>
    </w:p>
    <w:p>
      <w:pPr>
        <w:pStyle w:val="1"/>
        <w:keepNext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b w:val="false"/>
          <w:sz w:val="28"/>
          <w:szCs w:val="28"/>
        </w:rPr>
        <w:t xml:space="preserve">к  постановлению администрации города Кирсанова от __25 марта__ 2021 г. № ___206____ </w:t>
      </w:r>
    </w:p>
    <w:p>
      <w:pPr>
        <w:pStyle w:val="1"/>
        <w:keepNext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1"/>
        <w:keepNext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1"/>
        <w:keepNext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</w:r>
    </w:p>
    <w:p>
      <w:pPr>
        <w:pStyle w:val="1"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  <w:t>Перечень мероприятий муниципальной программы  "Развитие транспортной системы и дорожного хозяйства</w:t>
      </w:r>
    </w:p>
    <w:p>
      <w:pPr>
        <w:pStyle w:val="1"/>
        <w:spacing w:beforeAutospacing="0" w:before="0" w:afterAutospacing="0" w:after="0"/>
        <w:rPr>
          <w:b w:val="false"/>
          <w:b w:val="false"/>
          <w:sz w:val="28"/>
          <w:szCs w:val="28"/>
        </w:rPr>
      </w:pPr>
      <w:r>
        <w:rPr>
          <w:sz w:val="28"/>
          <w:szCs w:val="28"/>
        </w:rPr>
        <w:t>г. Кирсанова Тамбовской области" на 2014-2024 годы</w:t>
      </w:r>
      <w:r>
        <w:rPr>
          <w:b w:val="false"/>
          <w:sz w:val="28"/>
          <w:szCs w:val="28"/>
        </w:rPr>
        <w:br/>
      </w:r>
    </w:p>
    <w:tbl>
      <w:tblPr>
        <w:tblW w:w="14393" w:type="dxa"/>
        <w:jc w:val="left"/>
        <w:tblInd w:w="174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500"/>
        <w:gridCol w:w="1702"/>
        <w:gridCol w:w="1558"/>
        <w:gridCol w:w="1358"/>
        <w:gridCol w:w="60"/>
        <w:gridCol w:w="931"/>
        <w:gridCol w:w="61"/>
        <w:gridCol w:w="1842"/>
        <w:gridCol w:w="82"/>
        <w:gridCol w:w="2"/>
        <w:gridCol w:w="59"/>
        <w:gridCol w:w="1983"/>
        <w:gridCol w:w="1"/>
        <w:gridCol w:w="791"/>
        <w:gridCol w:w="59"/>
        <w:gridCol w:w="1"/>
        <w:gridCol w:w="1133"/>
        <w:gridCol w:w="82"/>
        <w:gridCol w:w="60"/>
        <w:gridCol w:w="2"/>
        <w:gridCol w:w="1072"/>
        <w:gridCol w:w="60"/>
        <w:gridCol w:w="140"/>
        <w:gridCol w:w="792"/>
        <w:gridCol w:w="1"/>
        <w:gridCol w:w="60"/>
      </w:tblGrid>
      <w:tr>
        <w:trPr>
          <w:tblHeader w:val="true"/>
          <w:trHeight w:val="23" w:hRule="atLeast"/>
          <w:cantSplit w:val="true"/>
        </w:trPr>
        <w:tc>
          <w:tcPr>
            <w:tcW w:w="500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 xml:space="preserve">№ </w:t>
            </w:r>
            <w:r>
              <w:rPr>
                <w:rFonts w:ascii="Times New Roman" w:hAnsi="Times New Roman"/>
                <w:b/>
              </w:rPr>
              <w:br/>
              <w:t>п/п</w:t>
            </w:r>
          </w:p>
        </w:tc>
        <w:tc>
          <w:tcPr>
            <w:tcW w:w="1702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left="-3" w:right="-3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Наименование подпрограммы,  основного мероприятия, ведомственной целевой программы</w:t>
            </w:r>
          </w:p>
        </w:tc>
        <w:tc>
          <w:tcPr>
            <w:tcW w:w="155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Ответственный исполнитель, соисполнители</w:t>
            </w:r>
          </w:p>
        </w:tc>
        <w:tc>
          <w:tcPr>
            <w:tcW w:w="4336" w:type="dxa"/>
            <w:gridSpan w:val="7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Ожидаемые непосредственные результаты</w:t>
            </w:r>
          </w:p>
        </w:tc>
        <w:tc>
          <w:tcPr>
            <w:tcW w:w="6236" w:type="dxa"/>
            <w:gridSpan w:val="1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Объемы финансирования, тыс.рублей,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в т.ч.</w:t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blHeader w:val="true"/>
          <w:trHeight w:val="23" w:hRule="atLeast"/>
          <w:cantSplit w:val="true"/>
        </w:trPr>
        <w:tc>
          <w:tcPr>
            <w:tcW w:w="500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702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55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</w:r>
          </w:p>
        </w:tc>
        <w:tc>
          <w:tcPr>
            <w:tcW w:w="13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991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4095" w:leader="none"/>
              </w:tabs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единица измерения</w:t>
            </w:r>
          </w:p>
        </w:tc>
        <w:tc>
          <w:tcPr>
            <w:tcW w:w="198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значение (по годам реализации мероприятия)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по годам, всего</w:t>
            </w:r>
          </w:p>
        </w:tc>
        <w:tc>
          <w:tcPr>
            <w:tcW w:w="79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федеральный бюджет</w:t>
            </w:r>
          </w:p>
        </w:tc>
        <w:tc>
          <w:tcPr>
            <w:tcW w:w="127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областной бюджет</w:t>
            </w:r>
          </w:p>
        </w:tc>
        <w:tc>
          <w:tcPr>
            <w:tcW w:w="1134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бюджет города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внебюджетные средства</w:t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</w:t>
            </w:r>
          </w:p>
        </w:tc>
        <w:tc>
          <w:tcPr>
            <w:tcW w:w="170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2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13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  <w:tc>
          <w:tcPr>
            <w:tcW w:w="991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</w:p>
        </w:tc>
        <w:tc>
          <w:tcPr>
            <w:tcW w:w="198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6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7</w:t>
            </w:r>
          </w:p>
        </w:tc>
        <w:tc>
          <w:tcPr>
            <w:tcW w:w="79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8</w:t>
            </w:r>
          </w:p>
        </w:tc>
        <w:tc>
          <w:tcPr>
            <w:tcW w:w="127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9</w:t>
            </w:r>
          </w:p>
        </w:tc>
        <w:tc>
          <w:tcPr>
            <w:tcW w:w="1134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252" w:hanging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11</w:t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14331" w:type="dxa"/>
            <w:gridSpan w:val="2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Муниципальная программа </w:t>
            </w:r>
          </w:p>
        </w:tc>
        <w:tc>
          <w:tcPr>
            <w:tcW w:w="6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vMerge w:val="restart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</w:t>
            </w:r>
          </w:p>
        </w:tc>
        <w:tc>
          <w:tcPr>
            <w:tcW w:w="1702" w:type="dxa"/>
            <w:vMerge w:val="restart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Основное мероприятие «Развитие современной и эффективной сети автомобильных дорог»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restart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358" w:type="dxa"/>
            <w:vMerge w:val="restart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ПД,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автодорог/дворовых территорий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restart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м/кв.м</w:t>
            </w:r>
          </w:p>
        </w:tc>
        <w:tc>
          <w:tcPr>
            <w:tcW w:w="198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3783,0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 – 7880,140</w:t>
            </w:r>
          </w:p>
        </w:tc>
        <w:tc>
          <w:tcPr>
            <w:tcW w:w="79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7813,800</w:t>
            </w:r>
          </w:p>
        </w:tc>
        <w:tc>
          <w:tcPr>
            <w:tcW w:w="107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66,340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5421,0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 – 40937,800</w:t>
            </w:r>
          </w:p>
        </w:tc>
        <w:tc>
          <w:tcPr>
            <w:tcW w:w="79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40790,800</w:t>
            </w:r>
          </w:p>
        </w:tc>
        <w:tc>
          <w:tcPr>
            <w:tcW w:w="107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147,000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- 4857,0/442,4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-6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2016– 113706,400</w:t>
            </w:r>
          </w:p>
        </w:tc>
        <w:tc>
          <w:tcPr>
            <w:tcW w:w="79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7706,400</w:t>
            </w:r>
          </w:p>
        </w:tc>
        <w:tc>
          <w:tcPr>
            <w:tcW w:w="107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1000,000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105000,000</w:t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3000,0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2017  – </w:t>
            </w:r>
            <w:r>
              <w:rPr>
                <w:rFonts w:ascii="Times New Roman" w:hAnsi="Times New Roman"/>
              </w:rPr>
              <w:t>10 486,70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791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10 389,200</w:t>
            </w:r>
          </w:p>
        </w:tc>
        <w:tc>
          <w:tcPr>
            <w:tcW w:w="107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97,50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2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3000,0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 - 55697,401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55 420,700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276,701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5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4554,0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   56 793,301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56 113,700 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679,601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5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0</w:t>
            </w:r>
            <w:r>
              <w:rPr>
                <w:rFonts w:ascii="Times New Roman" w:hAnsi="Times New Roman"/>
              </w:rPr>
              <w:t xml:space="preserve"> – 5402,0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52 469,90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51 051,1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1469,90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5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 xml:space="preserve"> – 487,0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- 20 320,0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20 020,0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5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 – 3000,0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- 350,001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53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 xml:space="preserve"> – 3000,0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2023- 350,001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16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58" w:type="dxa"/>
            <w:vMerge w:val="continue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1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– 3000,0</w:t>
            </w:r>
          </w:p>
        </w:tc>
        <w:tc>
          <w:tcPr>
            <w:tcW w:w="2045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>- 45100,0</w:t>
            </w:r>
          </w:p>
        </w:tc>
        <w:tc>
          <w:tcPr>
            <w:tcW w:w="7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337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44955,0</w:t>
            </w:r>
          </w:p>
        </w:tc>
        <w:tc>
          <w:tcPr>
            <w:tcW w:w="107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145,0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60" w:type="dxa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3" w:hRule="atLeast"/>
          <w:cantSplit w:val="true"/>
        </w:trPr>
        <w:tc>
          <w:tcPr>
            <w:tcW w:w="14331" w:type="dxa"/>
            <w:gridSpan w:val="2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№ 1: изготовить проектную документацию на ремонт автодорог по улицам города Кирсанова</w:t>
            </w:r>
          </w:p>
        </w:tc>
        <w:tc>
          <w:tcPr>
            <w:tcW w:w="6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768" w:hRule="atLeast"/>
          <w:cantSplit w:val="true"/>
        </w:trPr>
        <w:tc>
          <w:tcPr>
            <w:tcW w:w="500" w:type="dxa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</w:t>
            </w:r>
          </w:p>
        </w:tc>
        <w:tc>
          <w:tcPr>
            <w:tcW w:w="1702" w:type="dxa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ind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</w:t>
            </w:r>
          </w:p>
          <w:p>
            <w:pPr>
              <w:pStyle w:val="Normal"/>
              <w:widowControl w:val="false"/>
              <w:spacing w:before="0" w:after="200"/>
              <w:ind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дорог </w:t>
            </w:r>
          </w:p>
        </w:tc>
        <w:tc>
          <w:tcPr>
            <w:tcW w:w="1558" w:type="dxa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 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3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- 6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3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2018 – </w:t>
            </w:r>
            <w:r>
              <w:rPr>
                <w:rFonts w:ascii="Times New Roman" w:hAnsi="Times New Roman"/>
                <w:lang w:val="en-US"/>
              </w:rPr>
              <w:t>5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9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6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– 3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 – 3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 xml:space="preserve"> – 3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– 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61,240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2015– 76,100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– 492,290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 – 87,000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 - 110,000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 -  623,600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 - 1418,80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1</w:t>
            </w:r>
            <w:r>
              <w:rPr>
                <w:rFonts w:ascii="Times New Roman" w:hAnsi="Times New Roman"/>
              </w:rPr>
              <w:t>– 300,00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 xml:space="preserve"> - 100,000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3</w:t>
            </w:r>
            <w:r>
              <w:rPr>
                <w:rFonts w:ascii="Times New Roman" w:hAnsi="Times New Roman"/>
              </w:rPr>
              <w:t xml:space="preserve"> - 100,000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- 100,000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61,240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76,100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492,290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87,000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110,000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623,600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1418,80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1.1.1 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автодороги по ул. Боратынского, Артюхина и автодороги к мкр. № 1 в г. 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 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2014 -1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2014 - 61,240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61,240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</w:t>
            </w:r>
          </w:p>
        </w:tc>
        <w:tc>
          <w:tcPr>
            <w:tcW w:w="170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автодороги по ул. Автомобилистов, Машиностроителей, Южной, Степной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 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2015 -1</w:t>
            </w:r>
          </w:p>
        </w:tc>
        <w:tc>
          <w:tcPr>
            <w:tcW w:w="1984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2015 - 34,100</w:t>
            </w:r>
          </w:p>
        </w:tc>
        <w:tc>
          <w:tcPr>
            <w:tcW w:w="851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34,100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1.1.3</w:t>
            </w:r>
          </w:p>
        </w:tc>
        <w:tc>
          <w:tcPr>
            <w:tcW w:w="170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 на ремонт автомобильной дороги по ул. Садовая  в г. Кирсанов Тамбовской области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 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2015 - 1</w:t>
            </w:r>
          </w:p>
        </w:tc>
        <w:tc>
          <w:tcPr>
            <w:tcW w:w="1984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2015 - 10,620</w:t>
            </w:r>
          </w:p>
        </w:tc>
        <w:tc>
          <w:tcPr>
            <w:tcW w:w="851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10,620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1.1.4</w:t>
            </w:r>
          </w:p>
        </w:tc>
        <w:tc>
          <w:tcPr>
            <w:tcW w:w="170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 на ремонт автомобильной дороги по ул. Широкая  в г. Кирсанов Тамбовской области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2015 - 1</w:t>
            </w:r>
          </w:p>
        </w:tc>
        <w:tc>
          <w:tcPr>
            <w:tcW w:w="1984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2015 - 31,380</w:t>
            </w:r>
          </w:p>
        </w:tc>
        <w:tc>
          <w:tcPr>
            <w:tcW w:w="851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31,380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289" w:hRule="atLeast"/>
          <w:cantSplit w:val="true"/>
        </w:trPr>
        <w:tc>
          <w:tcPr>
            <w:tcW w:w="500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1.1.5</w:t>
            </w:r>
          </w:p>
        </w:tc>
        <w:tc>
          <w:tcPr>
            <w:tcW w:w="1702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автодороги по ул. Школьная, Котовского, Советская, Тенистая, Песчаная, Красноармейская, Тамбовская, Сакко и Ванцетти, Глазкова</w:t>
            </w:r>
          </w:p>
        </w:tc>
        <w:tc>
          <w:tcPr>
            <w:tcW w:w="1558" w:type="dxa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 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2016 - 6</w:t>
            </w:r>
          </w:p>
        </w:tc>
        <w:tc>
          <w:tcPr>
            <w:tcW w:w="1984" w:type="dxa"/>
            <w:gridSpan w:val="2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2016 - 492,290</w:t>
            </w:r>
          </w:p>
        </w:tc>
        <w:tc>
          <w:tcPr>
            <w:tcW w:w="851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492,290</w:t>
            </w:r>
          </w:p>
        </w:tc>
        <w:tc>
          <w:tcPr>
            <w:tcW w:w="993" w:type="dxa"/>
            <w:gridSpan w:val="4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1.1.6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 xml:space="preserve">Разработка </w:t>
            </w:r>
            <w:r>
              <w:rPr>
                <w:rFonts w:ascii="Times New Roman" w:hAnsi="Times New Roman"/>
              </w:rPr>
              <w:t>ПД на ремонт автодороги по ул. Раздольная, Первомйская, Коммунистическая, тротуара и дороги на консервный завод, проезда к гаражному массиву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2017 - 3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2017 - 87,000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87,000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621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1.1.7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тротуара по ул. Ухтомского (от ул. Красноармейская до ул. 2 Набережная) 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2018 - 30,000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621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1.1.8.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Пересчет смет на ремонт автодороги  по ул. Советской  (от ул. Красноармейская до пер. Ярославский) 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621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1.1.9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Корректировка ПД на ремонт автодороги по ул. Спортивной в     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621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1.1.10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тротуара по ул. Советской (от ул. Красноармейская до пер. Ярославский) 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2018 - 50,000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621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Пересчет смет на ремонт автодороги  по ул. Советской  (от ул. Красноармейская до ул. Ухтомского) в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2018-10,000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1.1.1</w:t>
            </w:r>
            <w:r>
              <w:rPr>
                <w:rFonts w:ascii="Times New Roman" w:hAnsi="Times New Roman"/>
                <w:lang w:val="en-US"/>
              </w:rPr>
              <w:t>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автомобильной дороги  по ул.  Рабоче-Крестьянской   в г. Кирсанове 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 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2019-3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2019-239,300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239,300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1.1.13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Разработка ПД на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ремонт автомобильной дороги по ул. Гоголя (от ул. Советской до ул. Рабоче-Крестьянской); ремонт автомобильной дороги по ул. М. Горького (от ул. Рабоче-Крестьянской до ул. Первомайской</w:t>
            </w:r>
            <w:r>
              <w:rPr>
                <w:color w:val="000000"/>
                <w:sz w:val="27"/>
                <w:szCs w:val="27"/>
              </w:rPr>
              <w:t>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2019 -72, 610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72, 610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1.1.14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по ул.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М.Горького (от ул. Рабоче-Крестьянской до ул.1-я Набережная)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43,000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43,000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1.1.15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ул. Пушкинская (от ул.1-я Набережная до ул. Спортивная)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2019 - -98,450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98,450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1.1.16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ул. Моршанский Тракт (от ул. Мира до Кирсановский РЭС)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2019 – 94,700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94,700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1.1.17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ул. 1-я Трудовая (от ул. Моршанский Тракт до границы района)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2019 – 28,450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28,450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1.1.18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 xml:space="preserve">Разработка ПД на ремонт автомобильной дороги 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по ул. Полковая (от ул. Мира до ул. Сакко и Ванцетти)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2019 - 1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</w:rPr>
              <w:t>2019 – 47,070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47,070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1197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1.1.19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автомобильных дорог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2020 - 6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1418,80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1418,80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1.1.20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2021 - 3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–300,00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    </w:t>
            </w:r>
            <w:r>
              <w:rPr>
                <w:rFonts w:ascii="Times New Roman" w:hAnsi="Times New Roman"/>
              </w:rPr>
              <w:t xml:space="preserve">2022 - </w:t>
            </w:r>
            <w:r>
              <w:rPr>
                <w:rFonts w:ascii="Times New Roman" w:hAnsi="Times New Roman"/>
                <w:lang w:val="en-US"/>
              </w:rPr>
              <w:t>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2022 - 350,000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2023 - 350,000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1.1.23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Разработка ПД на ремонт дворовых территорий и автодорог по улицам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Наличие ПД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ед.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2024 - 3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2024 - 100,000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14331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2:  ремонт дорожного полотна улиц города  Кирсанова</w:t>
            </w:r>
          </w:p>
        </w:tc>
        <w:tc>
          <w:tcPr>
            <w:tcW w:w="6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91" w:hRule="atLeast"/>
          <w:cantSplit w:val="true"/>
        </w:trPr>
        <w:tc>
          <w:tcPr>
            <w:tcW w:w="50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</w:t>
            </w:r>
          </w:p>
        </w:tc>
        <w:tc>
          <w:tcPr>
            <w:tcW w:w="170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</w:t>
            </w:r>
          </w:p>
        </w:tc>
        <w:tc>
          <w:tcPr>
            <w:tcW w:w="155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3783,0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 – 7818,900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7813,800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5,100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5421,0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 – 40861,700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40790,800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70,900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- 4857,0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-66" w:hanging="1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– 112714,110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7706,400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7,710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105000,000</w:t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3000,0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 – 10 399,700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10 389,200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3000,0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 – 55 587,400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55 420,700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166,700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4554,0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56 169,700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56 113,700 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56,000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5402,0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 - 51 051,000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51 000,000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487,0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 – 4  605,700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4 600,700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  - 0,000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  - 0,000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89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3000,0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  - 45000,000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44955,000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2"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1-я Набережная,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232"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Спортивная, Пушкинская, Полковая, Машиностроителей, Автомобилистов, дорога на СОМ, Калинина, Волгоградская, Жукова 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1 200,00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2014 - 2 913,900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2 913,800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0,100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02.1.2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Буденовская,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52"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2-я Набережная, Урицкого, Дзержинского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2014 1462,00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2014 - 3 503,500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3 500,000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3,500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tabs>
                <w:tab w:val="left" w:pos="0" w:leader="none"/>
              </w:tabs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50 лет Победы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2014 –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530,00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2014 - 1 301,300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1 300,000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1,300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2.1.4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tabs>
                <w:tab w:val="left" w:pos="0" w:leader="none"/>
              </w:tabs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Саратовская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591,00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2014 - 100,200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100,000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0,200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2.1.5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right="-52"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1-я Набережная,</w:t>
            </w:r>
          </w:p>
          <w:p>
            <w:pPr>
              <w:pStyle w:val="Normal"/>
              <w:widowControl w:val="false"/>
              <w:spacing w:lineRule="auto" w:line="240" w:before="0" w:after="0"/>
              <w:ind w:right="-52"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Спортивная, Пушкинская, Полковая, Машиностроителей, Автомобилистов, дорога на СОМ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–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1 200,00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2015 - 15 206,310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15 191,100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15,210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2.1.6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tabs>
                <w:tab w:val="left" w:pos="0" w:leader="none"/>
              </w:tabs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Саратовская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–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591,00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2015 - 3 768,870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3 765,200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3,670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2.1.7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Буденовская,</w:t>
            </w:r>
          </w:p>
          <w:p>
            <w:pPr>
              <w:pStyle w:val="Normal"/>
              <w:widowControl w:val="false"/>
              <w:tabs>
                <w:tab w:val="left" w:pos="0" w:leader="none"/>
              </w:tabs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2-я Набережная,Урицкого, Дзержинского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–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1 462,00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2015 - 3 889,790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3 885,900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3,890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2.1.8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tabs>
                <w:tab w:val="left" w:pos="0" w:leader="none"/>
              </w:tabs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50 лет Победы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– </w:t>
            </w:r>
          </w:p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530,00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34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2015 - 3 519,420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3 515,800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firstLine="8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3,620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2.1.9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Боратынского, Артюхина и автодороги к мкр. № 1 в г. Кирсанове (в т.ч. непредвиденные – 6,01)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2015 - 1638,00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2015 - 14 477,310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14 432,800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44,510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2.1.10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Машиностроителей, Автомобилистов-1, Атомобилистов-2, Степной,  Южной, Школьная в г. 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– 1957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7 714,110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7 706,400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7,710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дорожного покрытия  от  перекрестка авто                                                         дороги Кирсанов-Саратов до ул. Заводской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40" w:right="-63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2016 – 1900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70 000,000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70 000,000</w:t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 по ул. Заводской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города, ООО «Кристалл»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1000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35 000,000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35 000,000</w:t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2.1.13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3000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2017 - </w:t>
            </w:r>
            <w:r>
              <w:rPr>
                <w:rFonts w:ascii="Times New Roman" w:hAnsi="Times New Roman"/>
                <w:sz w:val="24"/>
                <w:szCs w:val="24"/>
              </w:rPr>
              <w:t>10 399,700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10 389,200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10,500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2.1.14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ул. Машиностроителей,</w:t>
            </w:r>
          </w:p>
          <w:p>
            <w:pPr>
              <w:pStyle w:val="Normal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Автомобилистов-1, Атомобилистов-2, Степной,Южной,Школьная в г.Кирсанове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2018 - 70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500,000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499,500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0,500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2.1.15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 ул.Красноармейской (от ул. Рабоче-Крестьянской до ул. Советской) в г. 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265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5 807,900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5 802,100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5,800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2.1.16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 ул.Советской (от ул. Красноармейской  до ул. Ухтомского) в г. 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 xml:space="preserve">2018 –1286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17 995,900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17 977,9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2.1.17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 ул.Советской (от ул. Красноармейской  до пер. Ярославский) в г. 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–1180 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15 699,400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15 683,700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15,700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2.1.18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 ул.Спортивной  в г. Кирсанове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–1609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14 471,800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14 457,300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14,500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2.1.19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автодороги по  ул.Красноармейской (от ул. Советской до ул. Буденовской) в г. Кирсанове(тротуары)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293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1 001,200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1 000,200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1, 000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2.1.20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Выполнение работ по ремонту тротуара по ул. Красноармейской (от ул. Буденовской до здания филиала ФГУП «Почта России» в 2018 г.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м. кв.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2018 - 143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78,800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78,800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Прочие работы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2018-32,400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32,400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автодороги  по ул. Широкая,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 Кирсанов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2019-800,0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</w:t>
            </w:r>
            <w:r>
              <w:rPr>
                <w:rFonts w:ascii="Times New Roman" w:hAnsi="Times New Roman"/>
                <w:lang w:val="en-US"/>
              </w:rPr>
              <w:t xml:space="preserve"> 5354</w:t>
            </w:r>
            <w:r>
              <w:rPr>
                <w:rFonts w:ascii="Times New Roman" w:hAnsi="Times New Roman"/>
              </w:rPr>
              <w:t>,800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5349,5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5,300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2.1.23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автодороги  по ул. Рабоче–Крестьянской </w:t>
            </w:r>
            <w:r>
              <w:rPr>
                <w:rFonts w:ascii="Times New Roman" w:hAnsi="Times New Roman"/>
              </w:rPr>
              <w:t>(от ул. Красноармейской до ул. Ухтомского)</w:t>
            </w:r>
            <w:r>
              <w:rPr>
                <w:rFonts w:ascii="Times New Roman" w:hAnsi="Times New Roman"/>
              </w:rPr>
              <w:t xml:space="preserve">,  </w:t>
            </w:r>
          </w:p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в г. Кирсанове Тамбовской области 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2019 – 1005,0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– </w:t>
            </w:r>
            <w:r>
              <w:rPr>
                <w:rFonts w:ascii="Times New Roman" w:hAnsi="Times New Roman"/>
                <w:color w:val="000000"/>
                <w:sz w:val="24"/>
                <w:szCs w:val="24"/>
              </w:rPr>
              <w:t>9 593, 252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9 583,652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9,600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2.1.24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автодороги  по ул. Рабоче–Крестьянской </w:t>
            </w:r>
            <w:r>
              <w:rPr>
                <w:rFonts w:ascii="Times New Roman" w:hAnsi="Times New Roman"/>
              </w:rPr>
              <w:t xml:space="preserve">(от ул. Интернациональной до ул. Садовая) </w:t>
            </w:r>
            <w:r>
              <w:rPr>
                <w:rFonts w:ascii="Times New Roman" w:hAnsi="Times New Roman"/>
              </w:rPr>
              <w:t>в                  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722,0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2019 - 7 419,099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7 411,679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7,400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2.1.25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автодороги  по ул. Рабоче–Крестьянской </w:t>
            </w:r>
            <w:r>
              <w:rPr>
                <w:rFonts w:ascii="Times New Roman" w:hAnsi="Times New Roman"/>
              </w:rPr>
              <w:t>(от ул. Красноармейской до ул. Интернациональной</w:t>
            </w:r>
            <w:r>
              <w:rPr>
                <w:b/>
              </w:rPr>
              <w:t xml:space="preserve">) </w:t>
            </w:r>
            <w:r>
              <w:rPr>
                <w:rFonts w:ascii="Times New Roman" w:hAnsi="Times New Roman"/>
              </w:rPr>
              <w:t>в 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1010,0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2019 - 23 698,609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23 674,909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23,700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2.1.26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автомобильной дороги  по ул. Максима Горького (от ул. Рабоче-Крестьянской до ул. Первомайской) в г. Кирсанове </w:t>
            </w:r>
          </w:p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019 - 300,0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</w:rPr>
              <w:t>2019 - 2 497,318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2494,813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2,500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2.1.27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автомобильной дороги по ул. Гоголя </w:t>
            </w:r>
          </w:p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2019 - 250,0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2019 - </w:t>
            </w:r>
            <w:r>
              <w:rPr>
                <w:rFonts w:ascii="Times New Roman" w:hAnsi="Times New Roman"/>
                <w:color w:val="000000"/>
              </w:rPr>
              <w:t>2 402,743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2 400,341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2,400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2.1.28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автомобильной дороги по ул. Гоголя </w:t>
            </w:r>
          </w:p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  <w:bCs/>
              </w:rPr>
            </w:pPr>
            <w:r>
              <w:rPr>
                <w:rFonts w:ascii="Times New Roman" w:hAnsi="Times New Roman"/>
              </w:rPr>
              <w:t>(от ул. Советской до ул. Рабоче-Крестьянской) в 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134,0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477,200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476,800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0,400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2.1.29.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tabs>
                <w:tab w:val="left" w:pos="2266" w:leader="none"/>
              </w:tabs>
              <w:spacing w:lineRule="auto" w:line="240" w:before="0" w:after="0"/>
              <w:ind w:right="40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автомобильной дороги по ул. Красноармейской до ул. Буденовской)</w:t>
            </w:r>
          </w:p>
          <w:p>
            <w:pPr>
              <w:pStyle w:val="Normal"/>
              <w:widowControl w:val="false"/>
              <w:spacing w:lineRule="auto" w:line="240" w:before="0" w:after="0"/>
              <w:ind w:left="-1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  г. Кирсанове Тамбовской области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b/>
                <w:b/>
              </w:rPr>
            </w:pPr>
            <w:r>
              <w:rPr>
                <w:rFonts w:ascii="Times New Roman" w:hAnsi="Times New Roman"/>
                <w:b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290,0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2019 - 4 726,700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16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4 721,974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4,700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2.1.30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sz w:val="24"/>
                <w:szCs w:val="24"/>
              </w:rPr>
              <w:t>Пушкинская (от ул. Советской до ул. Спортивной)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</w:t>
            </w:r>
            <w:r>
              <w:rPr>
                <w:rFonts w:ascii="Times New Roman" w:hAnsi="Times New Roman"/>
                <w:lang w:val="en-US"/>
              </w:rPr>
              <w:t xml:space="preserve"> 1 6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18 258,17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18 256,37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18,26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>Ремонт автомобильной дороги по ул.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), </w:t>
            </w:r>
            <w:r>
              <w:rPr>
                <w:rFonts w:ascii="Times New Roman" w:hAnsi="Times New Roman"/>
                <w:sz w:val="24"/>
                <w:szCs w:val="24"/>
              </w:rPr>
              <w:t>1-я Трудовая  (от ул. Моршанский тракт до границы района)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2020 - 230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1 652,49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1 650,84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1,65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2.1.32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>Ремонт автомобильной дороги по ул.</w:t>
            </w:r>
            <w:r>
              <w:rPr>
                <w:rFonts w:ascii="Times New Roman" w:hAnsi="Times New Roman"/>
                <w:sz w:val="24"/>
                <w:szCs w:val="24"/>
              </w:rPr>
              <w:t>Моршанский тракт (от ул. Мира до Кирсановский РЭС)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2020 - 1250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10 677,85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10 667,18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10,67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2.1.33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/>
            </w:pPr>
            <w:r>
              <w:rPr>
                <w:rFonts w:ascii="Times New Roman" w:hAnsi="Times New Roman"/>
              </w:rPr>
              <w:t xml:space="preserve">Ремонт автомобильной дороги по ул. </w:t>
            </w:r>
            <w:r>
              <w:rPr>
                <w:rFonts w:ascii="Times New Roman" w:hAnsi="Times New Roman"/>
                <w:sz w:val="24"/>
                <w:szCs w:val="24"/>
              </w:rPr>
              <w:t>Полковая (от ул. Мира до пер. Саратовский)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2020 - 1000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8 686,91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8 678,23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8,67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2.1.34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автомобильной дороги по ул. Гоголя (от ул.  Рабоче-Крестьянской до ул. Первомайской)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2020 - 277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3 154,53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3151,39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3,15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2.1.35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Ремонт автомобильной дороги по ул. Первомайской (от ул. Пушкинская  до ул. 50 лет Победы)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2020 - 487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4 297,7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4293,40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4,29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2.1.36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Ремонт автомобильной дороги по ул. Максима Горького (от ул. Рабоче-Крестьянской до ул. 1-я Набережная)  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2020 - 558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3 037,06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3034,03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3,03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2.1.37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Строительство тротуара  по ул. Пушкинская (от остановки «Храм» до МУП «Бытовик»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122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1 286,30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1 285,02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1,28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2.1.38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  по ул.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3 000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2021 - 4 950,7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20020,00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20020,00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2.1.39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  по ул.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2022 - 350,00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350,00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2.1.40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  по ул.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2023 - 350,00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350,00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2.1.41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hanging="1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Ремонт автодорог  по ул. города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протяженность отремонтированных автодорог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3 000</w:t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2024 - 45 000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44 955,00</w:t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45,00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3" w:hRule="atLeast"/>
          <w:cantSplit w:val="true"/>
        </w:trPr>
        <w:tc>
          <w:tcPr>
            <w:tcW w:w="14331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3:  ремонт дворовых территорий многоквартирных домов, проездов к дворовым территориям многоквартирных домов  города  Кирсанова</w:t>
            </w:r>
          </w:p>
        </w:tc>
        <w:tc>
          <w:tcPr>
            <w:tcW w:w="6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3330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3.1.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Ремонт дворовых территорий многоквартирных домов, проездов к дворовым территориям многоквартирных домов  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ул. 50 лет  Победы, д. 33,                                 пер. Заводской, д. 3,  2.                                          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 администрации города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площадь  отремонтированных дворовых территорий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кв. м</w:t>
            </w:r>
          </w:p>
        </w:tc>
        <w:tc>
          <w:tcPr>
            <w:tcW w:w="1985" w:type="dxa"/>
            <w:gridSpan w:val="4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2014 – </w:t>
            </w:r>
            <w:r>
              <w:rPr>
                <w:rFonts w:ascii="Times New Roman" w:hAnsi="Times New Roman"/>
                <w:lang w:val="en-US"/>
              </w:rPr>
              <w:t xml:space="preserve">0 </w:t>
            </w:r>
          </w:p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2015 </w:t>
            </w:r>
            <w:r>
              <w:rPr>
                <w:rFonts w:ascii="Times New Roman" w:hAnsi="Times New Roman"/>
                <w:lang w:val="en-US"/>
              </w:rPr>
              <w:t xml:space="preserve">– 0 </w:t>
            </w:r>
          </w:p>
          <w:p>
            <w:pPr>
              <w:pStyle w:val="Normal"/>
              <w:snapToGrid w:val="false"/>
              <w:spacing w:lineRule="auto" w:line="240" w:before="0" w:after="0"/>
              <w:ind w:right="-63" w:hanging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- 442,400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2017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2018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2019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2020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21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22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tcW w:w="198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2014 – </w:t>
            </w:r>
            <w:r>
              <w:rPr>
                <w:rFonts w:ascii="Times New Roman" w:hAnsi="Times New Roman"/>
                <w:lang w:val="en-US"/>
              </w:rPr>
              <w:t xml:space="preserve">0 </w:t>
            </w:r>
          </w:p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 xml:space="preserve">2015 </w:t>
            </w:r>
            <w:r>
              <w:rPr>
                <w:rFonts w:ascii="Times New Roman" w:hAnsi="Times New Roman"/>
                <w:lang w:val="en-US"/>
              </w:rPr>
              <w:t xml:space="preserve">– 0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– 500,000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2017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2018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2019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2020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21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22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ind w:hanging="4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– 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275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500,000</w:t>
            </w:r>
          </w:p>
        </w:tc>
        <w:tc>
          <w:tcPr>
            <w:tcW w:w="993" w:type="dxa"/>
            <w:gridSpan w:val="4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70" w:hRule="atLeast"/>
          <w:cantSplit w:val="true"/>
        </w:trPr>
        <w:tc>
          <w:tcPr>
            <w:tcW w:w="14331" w:type="dxa"/>
            <w:gridSpan w:val="2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Задача 4:  обеспечение потребности населения в транспортных услугах.</w:t>
            </w:r>
          </w:p>
        </w:tc>
        <w:tc>
          <w:tcPr>
            <w:tcW w:w="61" w:type="dxa"/>
            <w:gridSpan w:val="2"/>
            <w:tcBorders/>
            <w:shd w:fill="auto" w:val="clear"/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/>
            </w:r>
          </w:p>
        </w:tc>
      </w:tr>
      <w:tr>
        <w:trPr>
          <w:trHeight w:val="2417" w:hRule="atLeast"/>
          <w:cantSplit w:val="true"/>
        </w:trPr>
        <w:tc>
          <w:tcPr>
            <w:tcW w:w="500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4.1</w:t>
            </w:r>
          </w:p>
        </w:tc>
        <w:tc>
          <w:tcPr>
            <w:tcW w:w="170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Осуществление регулярных пассажирских перевозок по регулируемым тарифам</w:t>
            </w:r>
          </w:p>
        </w:tc>
        <w:tc>
          <w:tcPr>
            <w:tcW w:w="155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экономического развития, труда, предпринимательства и муниципального заказа</w:t>
            </w:r>
          </w:p>
        </w:tc>
        <w:tc>
          <w:tcPr>
            <w:tcW w:w="1418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количество пассажиров, перевезенных автомобильным транспортом</w:t>
            </w:r>
          </w:p>
        </w:tc>
        <w:tc>
          <w:tcPr>
            <w:tcW w:w="992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тыс.</w:t>
            </w:r>
          </w:p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чел.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940,2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868,4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802,7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803,0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804,0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805,0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805,0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805,0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805,0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805,0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2024– 805,0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0,0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0,0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0,0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0,00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21</w:t>
            </w:r>
            <w:r>
              <w:rPr>
                <w:rFonts w:ascii="Times New Roman" w:hAnsi="Times New Roman"/>
              </w:rPr>
              <w:t xml:space="preserve"> – 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22</w:t>
            </w:r>
            <w:r>
              <w:rPr>
                <w:rFonts w:ascii="Times New Roman" w:hAnsi="Times New Roman"/>
              </w:rPr>
              <w:t xml:space="preserve"> – 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>
              <w:rPr>
                <w:rFonts w:ascii="Times New Roman" w:hAnsi="Times New Roman"/>
                <w:lang w:val="en-US"/>
              </w:rPr>
              <w:t>23</w:t>
            </w:r>
            <w:r>
              <w:rPr>
                <w:rFonts w:ascii="Times New Roman" w:hAnsi="Times New Roman"/>
              </w:rPr>
              <w:t xml:space="preserve"> – 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</w:t>
            </w:r>
            <w:r>
              <w:rPr>
                <w:rFonts w:ascii="Times New Roman" w:hAnsi="Times New Roman"/>
                <w:lang w:val="en-US"/>
              </w:rPr>
              <w:t>4</w:t>
            </w:r>
            <w:r>
              <w:rPr>
                <w:rFonts w:ascii="Times New Roman" w:hAnsi="Times New Roman"/>
              </w:rPr>
              <w:t xml:space="preserve"> – 0,001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0,0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0,0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– 0,0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–0,000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–0,001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–0,001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9" w:hRule="atLeast"/>
          <w:cantSplit w:val="true"/>
        </w:trPr>
        <w:tc>
          <w:tcPr>
            <w:tcW w:w="500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ИТОГО</w:t>
            </w:r>
          </w:p>
        </w:tc>
        <w:tc>
          <w:tcPr>
            <w:tcW w:w="1558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63" w:right="-85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отдел ЖКХ и благоустройства </w:t>
            </w:r>
          </w:p>
          <w:p>
            <w:pPr>
              <w:pStyle w:val="Normal"/>
              <w:snapToGrid w:val="false"/>
              <w:spacing w:lineRule="auto" w:line="240" w:before="0" w:after="0"/>
              <w:ind w:left="-63" w:right="-85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администрации города, отдел экономического развития, труда, предприни-</w:t>
            </w:r>
          </w:p>
          <w:p>
            <w:pPr>
              <w:pStyle w:val="Normal"/>
              <w:snapToGrid w:val="false"/>
              <w:spacing w:lineRule="auto" w:line="240" w:before="0" w:after="0"/>
              <w:ind w:left="-63" w:hanging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мательства и муниципального заказа</w:t>
            </w:r>
          </w:p>
        </w:tc>
        <w:tc>
          <w:tcPr>
            <w:tcW w:w="1418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Наличие ПД,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протяженность 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отремонтированных автодорог, дворовых территорий, количество пассажиров, перевезенных автомобильным транспортом</w:t>
            </w:r>
          </w:p>
        </w:tc>
        <w:tc>
          <w:tcPr>
            <w:tcW w:w="992" w:type="dxa"/>
            <w:gridSpan w:val="2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м/кв. м</w:t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– 3783,0/940,2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 – 7880,140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7813,800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66,340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– 5421,0/868,4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2015 год –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40 937,800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40790,800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147,000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 - 4857,0/442,4/802,7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-6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 –</w:t>
            </w:r>
          </w:p>
          <w:p>
            <w:pPr>
              <w:pStyle w:val="Normal"/>
              <w:snapToGrid w:val="false"/>
              <w:spacing w:lineRule="auto" w:line="240" w:before="0" w:after="0"/>
              <w:ind w:right="-66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113 706,400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7706,400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1000,000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105000,000</w:t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before="0" w:after="20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before="0" w:after="200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before="0" w:after="20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– 3000,0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2017 год –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10 486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7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lang w:val="en-US"/>
              </w:rPr>
              <w:t>10 389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2</w:t>
            </w:r>
            <w:r>
              <w:rPr>
                <w:rFonts w:ascii="Times New Roman" w:hAnsi="Times New Roman"/>
              </w:rPr>
              <w:t>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  <w:lang w:val="en-US"/>
              </w:rPr>
              <w:t>97</w:t>
            </w:r>
            <w:r>
              <w:rPr>
                <w:rFonts w:ascii="Times New Roman" w:hAnsi="Times New Roman"/>
              </w:rPr>
              <w:t>,</w:t>
            </w:r>
            <w:r>
              <w:rPr>
                <w:rFonts w:ascii="Times New Roman" w:hAnsi="Times New Roman"/>
                <w:lang w:val="en-US"/>
              </w:rPr>
              <w:t>5</w:t>
            </w:r>
            <w:r>
              <w:rPr>
                <w:rFonts w:ascii="Times New Roman" w:hAnsi="Times New Roman"/>
              </w:rPr>
              <w:t>0</w:t>
            </w:r>
            <w:r>
              <w:rPr>
                <w:rFonts w:ascii="Times New Roman" w:hAnsi="Times New Roman"/>
                <w:lang w:val="en-US"/>
              </w:rPr>
              <w:t>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– 4633,0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2018 год –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55 697,401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-10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55 420,700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276,701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– 4554,0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lang w:val="en-US"/>
              </w:rPr>
            </w:pPr>
            <w:r>
              <w:rPr>
                <w:rFonts w:ascii="Times New Roman" w:hAnsi="Times New Roman"/>
              </w:rPr>
              <w:t>2019 год- 56 793,301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ind w:left="-108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56 113,700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679,601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– 5402,0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2020 год-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52469,90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lef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51000,00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1469,9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– 487,0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2021 год- </w:t>
            </w:r>
          </w:p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20320,00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20020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– 0,0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год- 350,001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– 0,0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год- 350,001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36" w:hRule="atLeast"/>
          <w:cantSplit w:val="true"/>
        </w:trPr>
        <w:tc>
          <w:tcPr>
            <w:tcW w:w="500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702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558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418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992" w:type="dxa"/>
            <w:gridSpan w:val="2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– 3000,0</w:t>
            </w:r>
          </w:p>
        </w:tc>
        <w:tc>
          <w:tcPr>
            <w:tcW w:w="2126" w:type="dxa"/>
            <w:gridSpan w:val="4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год- 45100,001</w:t>
            </w:r>
          </w:p>
        </w:tc>
        <w:tc>
          <w:tcPr>
            <w:tcW w:w="851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134" w:type="dxa"/>
            <w:gridSpan w:val="2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44955,00</w:t>
            </w:r>
          </w:p>
        </w:tc>
        <w:tc>
          <w:tcPr>
            <w:tcW w:w="1416" w:type="dxa"/>
            <w:gridSpan w:val="6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145,001</w:t>
            </w:r>
          </w:p>
        </w:tc>
        <w:tc>
          <w:tcPr>
            <w:tcW w:w="853" w:type="dxa"/>
            <w:gridSpan w:val="3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</w:tbl>
    <w:p>
      <w:pPr>
        <w:pStyle w:val="12"/>
        <w:spacing w:lineRule="auto" w:line="240"/>
        <w:rPr>
          <w:sz w:val="22"/>
          <w:szCs w:val="22"/>
          <w:lang w:eastAsia="ru-RU"/>
        </w:rPr>
      </w:pPr>
      <w:r>
        <w:rPr>
          <w:sz w:val="22"/>
          <w:szCs w:val="22"/>
          <w:lang w:eastAsia="ru-RU"/>
        </w:rPr>
      </w:r>
    </w:p>
    <w:p>
      <w:pPr>
        <w:pStyle w:val="Normal"/>
        <w:tabs>
          <w:tab w:val="left" w:pos="8100" w:leader="none"/>
        </w:tabs>
        <w:spacing w:lineRule="auto" w:line="240" w:before="0" w:after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1"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>ПРИЛОЖЕНИЕ  3</w:t>
      </w:r>
    </w:p>
    <w:p>
      <w:pPr>
        <w:pStyle w:val="1"/>
        <w:keepNext/>
        <w:spacing w:beforeAutospacing="0" w:before="0" w:afterAutospacing="0" w:after="0"/>
        <w:jc w:val="right"/>
        <w:rPr>
          <w:b w:val="false"/>
          <w:b w:val="false"/>
          <w:sz w:val="28"/>
          <w:szCs w:val="28"/>
        </w:rPr>
      </w:pPr>
      <w:r>
        <w:rPr>
          <w:b w:val="false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>
        <w:rPr>
          <w:b w:val="false"/>
          <w:sz w:val="28"/>
          <w:szCs w:val="28"/>
        </w:rPr>
        <w:t>к  постановлению администрации города Кирсанова от ___25 марта__ 2021</w:t>
      </w:r>
      <w:bookmarkStart w:id="0" w:name="_GoBack"/>
      <w:bookmarkEnd w:id="0"/>
      <w:r>
        <w:rPr>
          <w:b w:val="false"/>
          <w:sz w:val="28"/>
          <w:szCs w:val="28"/>
        </w:rPr>
        <w:t xml:space="preserve"> г. № ___206__</w:t>
      </w:r>
    </w:p>
    <w:p>
      <w:pPr>
        <w:pStyle w:val="1"/>
        <w:keepNext/>
        <w:spacing w:beforeAutospacing="0" w:before="0" w:afterAutospacing="0" w:after="0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keepNext/>
        <w:spacing w:beforeAutospacing="0" w:before="0" w:afterAutospacing="0" w:after="0"/>
        <w:jc w:val="right"/>
        <w:rPr>
          <w:sz w:val="28"/>
          <w:szCs w:val="28"/>
        </w:rPr>
      </w:pPr>
      <w:r>
        <w:rPr>
          <w:sz w:val="28"/>
          <w:szCs w:val="28"/>
        </w:rPr>
      </w:r>
    </w:p>
    <w:p>
      <w:pPr>
        <w:pStyle w:val="1"/>
        <w:keepNext/>
        <w:spacing w:beforeAutospacing="0" w:before="0" w:afterAutospacing="0" w:after="0"/>
        <w:rPr>
          <w:b w:val="false"/>
          <w:b w:val="false"/>
          <w:sz w:val="28"/>
          <w:szCs w:val="28"/>
        </w:rPr>
      </w:pPr>
      <w:r>
        <w:rPr>
          <w:sz w:val="28"/>
          <w:szCs w:val="28"/>
        </w:rPr>
        <w:t>РЕСУРСНОЕ ОБЕСПЕЧЕНИЕ</w:t>
      </w:r>
    </w:p>
    <w:p>
      <w:pPr>
        <w:pStyle w:val="Normal"/>
        <w:tabs>
          <w:tab w:val="left" w:pos="8100" w:leader="none"/>
        </w:tabs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реализации муниципальной программы  "Развитие транспортной системы и дорожного хозяйства</w:t>
      </w:r>
    </w:p>
    <w:p>
      <w:pPr>
        <w:pStyle w:val="Normal"/>
        <w:tabs>
          <w:tab w:val="left" w:pos="8100" w:leader="none"/>
        </w:tabs>
        <w:spacing w:before="0" w:after="0"/>
        <w:jc w:val="center"/>
        <w:rPr>
          <w:rFonts w:ascii="Times New Roman" w:hAnsi="Times New Roman"/>
          <w:b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г. Кирсанова Тамбовской области на 2014-2024 годы" за счет всех источников финансирования</w:t>
      </w:r>
    </w:p>
    <w:p>
      <w:pPr>
        <w:pStyle w:val="Normal"/>
        <w:tabs>
          <w:tab w:val="left" w:pos="8100" w:leader="none"/>
        </w:tabs>
        <w:spacing w:before="0" w:after="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</w:r>
    </w:p>
    <w:tbl>
      <w:tblPr>
        <w:tblW w:w="14534" w:type="dxa"/>
        <w:jc w:val="left"/>
        <w:tblInd w:w="94" w:type="dxa"/>
        <w:tblBorders>
          <w:top w:val="single" w:sz="4" w:space="0" w:color="000001"/>
          <w:left w:val="single" w:sz="4" w:space="0" w:color="000001"/>
          <w:bottom w:val="single" w:sz="4" w:space="0" w:color="000001"/>
          <w:right w:val="single" w:sz="4" w:space="0" w:color="000001"/>
          <w:insideH w:val="single" w:sz="4" w:space="0" w:color="000001"/>
          <w:insideV w:val="single" w:sz="4" w:space="0" w:color="000001"/>
        </w:tblBorders>
        <w:tblCellMar>
          <w:top w:w="0" w:type="dxa"/>
          <w:left w:w="103" w:type="dxa"/>
          <w:bottom w:w="0" w:type="dxa"/>
          <w:right w:w="108" w:type="dxa"/>
        </w:tblCellMar>
        <w:tblLook w:val="0000"/>
      </w:tblPr>
      <w:tblGrid>
        <w:gridCol w:w="1998"/>
        <w:gridCol w:w="2269"/>
        <w:gridCol w:w="2186"/>
        <w:gridCol w:w="1924"/>
        <w:gridCol w:w="1416"/>
        <w:gridCol w:w="1558"/>
        <w:gridCol w:w="1546"/>
        <w:gridCol w:w="1635"/>
      </w:tblGrid>
      <w:tr>
        <w:trPr>
          <w:trHeight w:val="794" w:hRule="atLeast"/>
        </w:trPr>
        <w:tc>
          <w:tcPr>
            <w:tcW w:w="19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Статус</w:t>
            </w:r>
          </w:p>
        </w:tc>
        <w:tc>
          <w:tcPr>
            <w:tcW w:w="2269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Наименование муниципальной программы, мероприятия</w:t>
            </w:r>
          </w:p>
        </w:tc>
        <w:tc>
          <w:tcPr>
            <w:tcW w:w="2186" w:type="dxa"/>
            <w:vMerge w:val="restart"/>
            <w:tcBorders>
              <w:top w:val="single" w:sz="4" w:space="0" w:color="000001"/>
              <w:left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Ответственный исполнитель,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соисполнители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</w:p>
        </w:tc>
        <w:tc>
          <w:tcPr>
            <w:tcW w:w="8079" w:type="dxa"/>
            <w:gridSpan w:val="5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Объемы финансирования, тыс.рублей, 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 т.ч.</w:t>
            </w:r>
          </w:p>
        </w:tc>
      </w:tr>
      <w:tr>
        <w:trPr>
          <w:trHeight w:val="76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годы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всего</w:t>
            </w:r>
          </w:p>
        </w:tc>
        <w:tc>
          <w:tcPr>
            <w:tcW w:w="1558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областной бюджет</w:t>
            </w:r>
          </w:p>
        </w:tc>
        <w:tc>
          <w:tcPr>
            <w:tcW w:w="1546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местный бюджет</w:t>
            </w:r>
          </w:p>
        </w:tc>
        <w:tc>
          <w:tcPr>
            <w:tcW w:w="1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внебюджетные источники</w:t>
            </w:r>
          </w:p>
        </w:tc>
      </w:tr>
      <w:tr>
        <w:trPr>
          <w:trHeight w:val="210" w:hRule="atLeast"/>
        </w:trPr>
        <w:tc>
          <w:tcPr>
            <w:tcW w:w="1998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269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</w:t>
            </w:r>
          </w:p>
        </w:tc>
        <w:tc>
          <w:tcPr>
            <w:tcW w:w="2186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</w:t>
            </w:r>
          </w:p>
        </w:tc>
        <w:tc>
          <w:tcPr>
            <w:tcW w:w="1924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</w:t>
            </w:r>
          </w:p>
        </w:tc>
        <w:tc>
          <w:tcPr>
            <w:tcW w:w="1558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546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</w:t>
            </w:r>
          </w:p>
        </w:tc>
      </w:tr>
      <w:tr>
        <w:trPr>
          <w:trHeight w:val="240" w:hRule="atLeast"/>
        </w:trPr>
        <w:tc>
          <w:tcPr>
            <w:tcW w:w="1998" w:type="dxa"/>
            <w:vMerge w:val="restart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Муниципальная программа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г. Кирсанова Тамбовской области</w:t>
            </w:r>
          </w:p>
        </w:tc>
        <w:tc>
          <w:tcPr>
            <w:tcW w:w="2269" w:type="dxa"/>
            <w:vMerge w:val="restart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"Развитие транспортной системы и дорожного хозяйства                            г. Кирсанова Тамбовской области" на 2014-2024годы</w:t>
            </w:r>
          </w:p>
        </w:tc>
        <w:tc>
          <w:tcPr>
            <w:tcW w:w="2186" w:type="dxa"/>
            <w:vMerge w:val="restart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napToGrid w:val="false"/>
              <w:spacing w:lineRule="auto" w:line="240" w:before="0" w:after="0"/>
              <w:ind w:right="-85" w:hanging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Отдел ЖКХ и благоустройства, отдел экономического развития, труда, предпринимательства и муниципального заказа</w:t>
            </w:r>
          </w:p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top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2014 год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7 880,140</w:t>
            </w:r>
          </w:p>
        </w:tc>
        <w:tc>
          <w:tcPr>
            <w:tcW w:w="1558" w:type="dxa"/>
            <w:tcBorders>
              <w:top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7 813,800</w:t>
            </w: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66,340</w:t>
            </w:r>
          </w:p>
        </w:tc>
        <w:tc>
          <w:tcPr>
            <w:tcW w:w="1635" w:type="dxa"/>
            <w:tcBorders>
              <w:top w:val="single" w:sz="4" w:space="0" w:color="000001"/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2015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40 937,800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40 790,800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147,000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2016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righ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113 706,400</w:t>
            </w:r>
          </w:p>
        </w:tc>
        <w:tc>
          <w:tcPr>
            <w:tcW w:w="1558" w:type="dxa"/>
            <w:tcBorders/>
            <w:shd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7 706,400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ind w:left="-108" w:hanging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</w:t>
            </w:r>
            <w:r>
              <w:rPr>
                <w:rFonts w:ascii="Times New Roman" w:hAnsi="Times New Roman"/>
              </w:rPr>
              <w:t>1000,000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105 000,000</w:t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2017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10 486,701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10 389,200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97,501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2018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55 697,401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  </w:t>
            </w:r>
            <w:r>
              <w:rPr>
                <w:rFonts w:ascii="Times New Roman" w:hAnsi="Times New Roman"/>
              </w:rPr>
              <w:t>55 420,700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276,701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2019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56 793,301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56 113,700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</w:t>
            </w:r>
            <w:r>
              <w:rPr>
                <w:rFonts w:ascii="Times New Roman" w:hAnsi="Times New Roman"/>
              </w:rPr>
              <w:t>679,601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2020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52469,90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51 000,000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1469,90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2021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20320,00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20020,00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300,00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2022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2023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0,000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350,001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55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right w:val="single" w:sz="4" w:space="0" w:color="000001"/>
              <w:insideV w:val="single" w:sz="4" w:space="0" w:color="000001"/>
            </w:tcBorders>
            <w:shd w:fill="auto" w:val="clear"/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2024 год</w:t>
            </w:r>
          </w:p>
        </w:tc>
        <w:tc>
          <w:tcPr>
            <w:tcW w:w="141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45 100,001</w:t>
            </w:r>
          </w:p>
        </w:tc>
        <w:tc>
          <w:tcPr>
            <w:tcW w:w="1558" w:type="dxa"/>
            <w:tcBorders/>
            <w:shd w:fill="auto" w:val="clea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44 955,000</w:t>
            </w:r>
          </w:p>
        </w:tc>
        <w:tc>
          <w:tcPr>
            <w:tcW w:w="1546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145,001</w:t>
            </w:r>
          </w:p>
        </w:tc>
        <w:tc>
          <w:tcPr>
            <w:tcW w:w="1635" w:type="dxa"/>
            <w:tcBorders>
              <w:left w:val="single" w:sz="4" w:space="0" w:color="000001"/>
              <w:right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</w:tr>
      <w:tr>
        <w:trPr>
          <w:trHeight w:val="212" w:hRule="atLeast"/>
        </w:trPr>
        <w:tc>
          <w:tcPr>
            <w:tcW w:w="1998" w:type="dxa"/>
            <w:vMerge w:val="continue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269" w:type="dxa"/>
            <w:vMerge w:val="continue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2186" w:type="dxa"/>
            <w:vMerge w:val="continue"/>
            <w:tcBorders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  <w:vAlign w:val="bottom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</w:r>
          </w:p>
        </w:tc>
        <w:tc>
          <w:tcPr>
            <w:tcW w:w="1924" w:type="dxa"/>
            <w:tcBorders>
              <w:top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 </w:t>
            </w:r>
            <w:r>
              <w:rPr>
                <w:rFonts w:ascii="Times New Roman" w:hAnsi="Times New Roman"/>
              </w:rPr>
              <w:t>Итого по годам:</w:t>
            </w:r>
          </w:p>
        </w:tc>
        <w:tc>
          <w:tcPr>
            <w:tcW w:w="141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/>
              <w:bidi w:val="0"/>
              <w:spacing w:lineRule="auto" w:line="276" w:before="0" w:after="200"/>
              <w:jc w:val="left"/>
              <w:rPr/>
            </w:pPr>
            <w:r>
              <w:rPr>
                <w:rFonts w:ascii="Times New Roman" w:hAnsi="Times New Roman"/>
              </w:rPr>
              <w:t>404 091,646</w:t>
            </w:r>
          </w:p>
        </w:tc>
        <w:tc>
          <w:tcPr>
            <w:tcW w:w="1558" w:type="dxa"/>
            <w:tcBorders>
              <w:top w:val="single" w:sz="4" w:space="0" w:color="000001"/>
              <w:bottom w:val="single" w:sz="4" w:space="0" w:color="000001"/>
              <w:insideH w:val="single" w:sz="4" w:space="0" w:color="000001"/>
            </w:tcBorders>
            <w:shd w:fill="auto" w:val="clear"/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294 209,60</w:t>
            </w:r>
          </w:p>
        </w:tc>
        <w:tc>
          <w:tcPr>
            <w:tcW w:w="154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widowControl w:val="false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4882,046</w:t>
            </w:r>
          </w:p>
        </w:tc>
        <w:tc>
          <w:tcPr>
            <w:tcW w:w="163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  <w:insideH w:val="single" w:sz="4" w:space="0" w:color="000001"/>
              <w:insideV w:val="single" w:sz="4" w:space="0" w:color="000001"/>
            </w:tcBorders>
            <w:shd w:fill="auto" w:val="clear"/>
            <w:tcMar>
              <w:left w:w="103" w:type="dxa"/>
            </w:tcMar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105 000,000</w:t>
            </w:r>
          </w:p>
        </w:tc>
      </w:tr>
    </w:tbl>
    <w:p>
      <w:pPr>
        <w:pStyle w:val="Normal"/>
        <w:spacing w:lineRule="auto" w:line="240" w:before="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rPr/>
      </w:pPr>
      <w:r>
        <w:rPr/>
      </w:r>
    </w:p>
    <w:p>
      <w:pPr>
        <w:pStyle w:val="1"/>
        <w:keepNext/>
        <w:spacing w:beforeAutospacing="0" w:before="0" w:afterAutospacing="0" w:after="0"/>
        <w:jc w:val="right"/>
        <w:rPr/>
      </w:pPr>
      <w:r>
        <w:rPr/>
      </w:r>
    </w:p>
    <w:sectPr>
      <w:type w:val="nextPage"/>
      <w:pgSz w:orient="landscape" w:w="16838" w:h="11906"/>
      <w:pgMar w:left="1134" w:right="1134" w:header="0" w:top="993" w:footer="0" w:bottom="567" w:gutter="0"/>
      <w:pgNumType w:fmt="decimal"/>
      <w:formProt w:val="false"/>
      <w:textDirection w:val="lrTb"/>
      <w:docGrid w:type="default" w:linePitch="360" w:charSpace="4294965247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roman"/>
    <w:pitch w:val="variable"/>
  </w:font>
  <w:font w:name="Times New Roman">
    <w:charset w:val="cc"/>
    <w:family w:val="roman"/>
    <w:pitch w:val="variable"/>
  </w:font>
  <w:font w:name="Arial">
    <w:charset w:val="cc"/>
    <w:family w:val="roman"/>
    <w:pitch w:val="variable"/>
  </w:font>
  <w:font w:name="Courier New">
    <w:charset w:val="cc"/>
    <w:family w:val="roman"/>
    <w:pitch w:val="variable"/>
  </w:font>
  <w:font w:name="Tahoma">
    <w:charset w:val="cc"/>
    <w:family w:val="roman"/>
    <w:pitch w:val="variable"/>
  </w:font>
  <w:font w:name="Liberation Sans">
    <w:altName w:val="Arial"/>
    <w:charset w:val="cc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450" w:hanging="4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sz w:val="28"/>
        <w:b w:val="false"/>
        <w:rFonts w:cs="Times New Roman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cs="Times New Roman"/>
      </w:rPr>
    </w:lvl>
  </w:abstractNum>
  <w:abstractNum w:abstractNumId="2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compat/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Times New Roman" w:cs="Times New Roman"/>
        <w:sz w:val="22"/>
        <w:szCs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semiHidden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index heading" w:locked="1" w:uiPriority="0" w:semiHidden="0" w:unhideWhenUsed="0"/>
    <w:lsdException w:name="caption" w:locked="1" w:uiPriority="0" w:semiHidden="0" w:unhideWhenUsed="0" w:qFormat="1"/>
    <w:lsdException w:name="List" w:locked="1" w:uiPriority="0" w:semiHidden="0" w:unhideWhenUsed="0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Normal (Web)" w:locked="1" w:uiPriority="0" w:semiHidden="0" w:unhideWhenUsed="0"/>
    <w:lsdException w:name="HTML Preformatted" w:locked="1" w:uiPriority="0" w:semiHidden="0" w:unhideWhenUsed="0"/>
    <w:lsdException w:name="Balloon Text" w:locked="1" w:uiPriority="0" w:semiHidden="0" w:unhideWhenUsed="0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Times New Roman" w:cs="Times New Roman"/>
      <w:color w:val="auto"/>
      <w:sz w:val="22"/>
      <w:szCs w:val="22"/>
      <w:lang w:val="ru-RU" w:eastAsia="ru-RU" w:bidi="ar-SA"/>
    </w:rPr>
  </w:style>
  <w:style w:type="paragraph" w:styleId="1">
    <w:name w:val="Heading 1"/>
    <w:basedOn w:val="Normal"/>
    <w:link w:val="Heading1Char"/>
    <w:uiPriority w:val="99"/>
    <w:qFormat/>
    <w:pPr>
      <w:keepNext/>
      <w:spacing w:lineRule="auto" w:line="240" w:beforeAutospacing="1" w:afterAutospacing="1"/>
      <w:jc w:val="center"/>
      <w:outlineLvl w:val="0"/>
    </w:pPr>
    <w:rPr>
      <w:rFonts w:ascii="Times New Roman" w:hAnsi="Times New Roman"/>
      <w:b/>
      <w:bCs/>
      <w:sz w:val="48"/>
      <w:szCs w:val="48"/>
    </w:rPr>
  </w:style>
  <w:style w:type="paragraph" w:styleId="2">
    <w:name w:val="Heading 2"/>
    <w:basedOn w:val="Normal"/>
    <w:next w:val="Normal"/>
    <w:link w:val="Heading2Char"/>
    <w:uiPriority w:val="99"/>
    <w:qFormat/>
    <w:pPr>
      <w:keepNext/>
      <w:spacing w:lineRule="auto" w:line="240"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Heading1Char" w:customStyle="1">
    <w:name w:val="Heading 1 Char"/>
    <w:basedOn w:val="DefaultParagraphFont"/>
    <w:link w:val="Heading1"/>
    <w:uiPriority w:val="99"/>
    <w:qFormat/>
    <w:locked/>
    <w:rPr>
      <w:rFonts w:ascii="Times New Roman" w:hAnsi="Times New Roman" w:cs="Times New Roman"/>
      <w:b/>
      <w:bCs/>
      <w:sz w:val="48"/>
      <w:szCs w:val="48"/>
    </w:rPr>
  </w:style>
  <w:style w:type="character" w:styleId="Heading2Char" w:customStyle="1">
    <w:name w:val="Heading 2 Char"/>
    <w:basedOn w:val="DefaultParagraphFont"/>
    <w:link w:val="Heading2"/>
    <w:uiPriority w:val="99"/>
    <w:qFormat/>
    <w:locked/>
    <w:rPr>
      <w:rFonts w:ascii="Arial" w:hAnsi="Arial" w:cs="Arial"/>
      <w:b/>
      <w:bCs/>
      <w:i/>
      <w:iCs/>
      <w:sz w:val="28"/>
      <w:szCs w:val="28"/>
    </w:rPr>
  </w:style>
  <w:style w:type="character" w:styleId="Style12" w:customStyle="1">
    <w:name w:val="Интернет-ссылка"/>
    <w:basedOn w:val="DefaultParagraphFont"/>
    <w:uiPriority w:val="99"/>
    <w:rPr>
      <w:rFonts w:cs="Times New Roman"/>
      <w:color w:val="000080"/>
      <w:u w:val="single"/>
    </w:rPr>
  </w:style>
  <w:style w:type="character" w:styleId="ConsPlusNonformat" w:customStyle="1">
    <w:name w:val="ConsPlusNonformat Знак"/>
    <w:basedOn w:val="DefaultParagraphFont"/>
    <w:uiPriority w:val="99"/>
    <w:qFormat/>
    <w:locked/>
    <w:rPr>
      <w:rFonts w:ascii="Courier New" w:hAnsi="Courier New" w:cs="Courier New"/>
      <w:sz w:val="20"/>
      <w:szCs w:val="20"/>
    </w:rPr>
  </w:style>
  <w:style w:type="character" w:styleId="3" w:customStyle="1">
    <w:name w:val="Основной шрифт абзаца3"/>
    <w:uiPriority w:val="99"/>
    <w:qFormat/>
    <w:rPr/>
  </w:style>
  <w:style w:type="character" w:styleId="21" w:customStyle="1">
    <w:name w:val="Основной шрифт абзаца2"/>
    <w:uiPriority w:val="99"/>
    <w:qFormat/>
    <w:rPr/>
  </w:style>
  <w:style w:type="character" w:styleId="HTML" w:customStyle="1">
    <w:name w:val="Стандартный HTML Знак"/>
    <w:basedOn w:val="DefaultParagraphFont"/>
    <w:uiPriority w:val="99"/>
    <w:qFormat/>
    <w:locked/>
    <w:rPr>
      <w:rFonts w:ascii="Courier New" w:hAnsi="Courier New" w:cs="Courier New"/>
      <w:sz w:val="20"/>
      <w:szCs w:val="20"/>
      <w:lang w:eastAsia="ar-SA" w:bidi="ar-SA"/>
    </w:rPr>
  </w:style>
  <w:style w:type="character" w:styleId="Style13" w:customStyle="1">
    <w:name w:val="Основной текст с отступом Знак"/>
    <w:basedOn w:val="DefaultParagraphFont"/>
    <w:uiPriority w:val="99"/>
    <w:qFormat/>
    <w:rPr>
      <w:rFonts w:ascii="Times New Roman" w:hAnsi="Times New Roman" w:cs="Times New Roman"/>
      <w:sz w:val="24"/>
      <w:szCs w:val="24"/>
      <w:lang w:eastAsia="ar-SA" w:bidi="ar-SA"/>
    </w:rPr>
  </w:style>
  <w:style w:type="character" w:styleId="Style14" w:customStyle="1">
    <w:name w:val="Основной текст Знак"/>
    <w:basedOn w:val="DefaultParagraphFont"/>
    <w:uiPriority w:val="99"/>
    <w:qFormat/>
    <w:rPr>
      <w:rFonts w:ascii="Times New Roman" w:hAnsi="Times New Roman" w:cs="Times New Roman"/>
      <w:sz w:val="24"/>
      <w:szCs w:val="24"/>
      <w:lang w:eastAsia="ar-SA" w:bidi="ar-SA"/>
    </w:rPr>
  </w:style>
  <w:style w:type="character" w:styleId="Style15" w:customStyle="1">
    <w:name w:val="Нижний колонтитул Знак"/>
    <w:basedOn w:val="DefaultParagraphFont"/>
    <w:uiPriority w:val="99"/>
    <w:qFormat/>
    <w:rPr>
      <w:rFonts w:ascii="Times New Roman" w:hAnsi="Times New Roman" w:cs="Times New Roman"/>
      <w:sz w:val="24"/>
      <w:szCs w:val="24"/>
      <w:lang w:eastAsia="ar-SA" w:bidi="ar-SA"/>
    </w:rPr>
  </w:style>
  <w:style w:type="character" w:styleId="Style16" w:customStyle="1">
    <w:name w:val="Текст выноски Знак"/>
    <w:basedOn w:val="DefaultParagraphFont"/>
    <w:uiPriority w:val="99"/>
    <w:semiHidden/>
    <w:qFormat/>
    <w:rPr>
      <w:rFonts w:ascii="Tahoma" w:hAnsi="Tahoma" w:cs="Tahoma"/>
      <w:sz w:val="16"/>
      <w:szCs w:val="16"/>
    </w:rPr>
  </w:style>
  <w:style w:type="character" w:styleId="11" w:customStyle="1">
    <w:name w:val="Основной шрифт абзаца1"/>
    <w:uiPriority w:val="99"/>
    <w:qFormat/>
    <w:rPr/>
  </w:style>
  <w:style w:type="character" w:styleId="ListLabel1" w:customStyle="1">
    <w:name w:val="ListLabel 1"/>
    <w:uiPriority w:val="99"/>
    <w:qFormat/>
    <w:rsid w:val="003e4734"/>
    <w:rPr/>
  </w:style>
  <w:style w:type="character" w:styleId="ListLabel2" w:customStyle="1">
    <w:name w:val="ListLabel 2"/>
    <w:uiPriority w:val="99"/>
    <w:qFormat/>
    <w:rsid w:val="003e4734"/>
    <w:rPr>
      <w:sz w:val="28"/>
    </w:rPr>
  </w:style>
  <w:style w:type="character" w:styleId="ListLabel3" w:customStyle="1">
    <w:name w:val="ListLabel 3"/>
    <w:uiPriority w:val="99"/>
    <w:qFormat/>
    <w:rsid w:val="003e4734"/>
    <w:rPr/>
  </w:style>
  <w:style w:type="character" w:styleId="ListLabel4" w:customStyle="1">
    <w:name w:val="ListLabel 4"/>
    <w:uiPriority w:val="99"/>
    <w:qFormat/>
    <w:rsid w:val="003e4734"/>
    <w:rPr/>
  </w:style>
  <w:style w:type="character" w:styleId="ListLabel5" w:customStyle="1">
    <w:name w:val="ListLabel 5"/>
    <w:uiPriority w:val="99"/>
    <w:qFormat/>
    <w:rsid w:val="003e4734"/>
    <w:rPr/>
  </w:style>
  <w:style w:type="character" w:styleId="ListLabel6" w:customStyle="1">
    <w:name w:val="ListLabel 6"/>
    <w:uiPriority w:val="99"/>
    <w:qFormat/>
    <w:rsid w:val="003e4734"/>
    <w:rPr/>
  </w:style>
  <w:style w:type="character" w:styleId="ListLabel7" w:customStyle="1">
    <w:name w:val="ListLabel 7"/>
    <w:uiPriority w:val="99"/>
    <w:qFormat/>
    <w:rsid w:val="003e4734"/>
    <w:rPr/>
  </w:style>
  <w:style w:type="character" w:styleId="ListLabel8" w:customStyle="1">
    <w:name w:val="ListLabel 8"/>
    <w:uiPriority w:val="99"/>
    <w:qFormat/>
    <w:rsid w:val="003e4734"/>
    <w:rPr/>
  </w:style>
  <w:style w:type="character" w:styleId="ListLabel9" w:customStyle="1">
    <w:name w:val="ListLabel 9"/>
    <w:uiPriority w:val="99"/>
    <w:qFormat/>
    <w:rsid w:val="003e4734"/>
    <w:rPr/>
  </w:style>
  <w:style w:type="character" w:styleId="ListLabel10" w:customStyle="1">
    <w:name w:val="ListLabel 10"/>
    <w:uiPriority w:val="99"/>
    <w:qFormat/>
    <w:rsid w:val="003e4734"/>
    <w:rPr/>
  </w:style>
  <w:style w:type="character" w:styleId="ListLabel11" w:customStyle="1">
    <w:name w:val="ListLabel 11"/>
    <w:uiPriority w:val="99"/>
    <w:qFormat/>
    <w:rsid w:val="003e4734"/>
    <w:rPr/>
  </w:style>
  <w:style w:type="character" w:styleId="ListLabel12" w:customStyle="1">
    <w:name w:val="ListLabel 12"/>
    <w:uiPriority w:val="99"/>
    <w:qFormat/>
    <w:rsid w:val="003e4734"/>
    <w:rPr/>
  </w:style>
  <w:style w:type="character" w:styleId="ListLabel13" w:customStyle="1">
    <w:name w:val="ListLabel 13"/>
    <w:uiPriority w:val="99"/>
    <w:qFormat/>
    <w:rsid w:val="003e4734"/>
    <w:rPr/>
  </w:style>
  <w:style w:type="character" w:styleId="ListLabel14" w:customStyle="1">
    <w:name w:val="ListLabel 14"/>
    <w:uiPriority w:val="99"/>
    <w:qFormat/>
    <w:rsid w:val="003e4734"/>
    <w:rPr/>
  </w:style>
  <w:style w:type="character" w:styleId="ListLabel15" w:customStyle="1">
    <w:name w:val="ListLabel 15"/>
    <w:uiPriority w:val="99"/>
    <w:qFormat/>
    <w:rsid w:val="003e4734"/>
    <w:rPr/>
  </w:style>
  <w:style w:type="character" w:styleId="ListLabel16" w:customStyle="1">
    <w:name w:val="ListLabel 16"/>
    <w:uiPriority w:val="99"/>
    <w:qFormat/>
    <w:rsid w:val="003e4734"/>
    <w:rPr/>
  </w:style>
  <w:style w:type="character" w:styleId="ListLabel17" w:customStyle="1">
    <w:name w:val="ListLabel 17"/>
    <w:uiPriority w:val="99"/>
    <w:qFormat/>
    <w:rsid w:val="003e4734"/>
    <w:rPr/>
  </w:style>
  <w:style w:type="character" w:styleId="ListLabel18" w:customStyle="1">
    <w:name w:val="ListLabel 18"/>
    <w:uiPriority w:val="99"/>
    <w:qFormat/>
    <w:rsid w:val="003e4734"/>
    <w:rPr/>
  </w:style>
  <w:style w:type="character" w:styleId="ListLabel19" w:customStyle="1">
    <w:name w:val="ListLabel 19"/>
    <w:uiPriority w:val="99"/>
    <w:qFormat/>
    <w:rsid w:val="003e4734"/>
    <w:rPr/>
  </w:style>
  <w:style w:type="character" w:styleId="ListLabel20" w:customStyle="1">
    <w:name w:val="ListLabel 20"/>
    <w:uiPriority w:val="99"/>
    <w:qFormat/>
    <w:rsid w:val="003e4734"/>
    <w:rPr/>
  </w:style>
  <w:style w:type="character" w:styleId="ListLabel21" w:customStyle="1">
    <w:name w:val="ListLabel 21"/>
    <w:uiPriority w:val="99"/>
    <w:qFormat/>
    <w:rsid w:val="003e4734"/>
    <w:rPr/>
  </w:style>
  <w:style w:type="character" w:styleId="ListLabel22" w:customStyle="1">
    <w:name w:val="ListLabel 22"/>
    <w:uiPriority w:val="99"/>
    <w:qFormat/>
    <w:rsid w:val="003e4734"/>
    <w:rPr/>
  </w:style>
  <w:style w:type="character" w:styleId="ListLabel23" w:customStyle="1">
    <w:name w:val="ListLabel 23"/>
    <w:uiPriority w:val="99"/>
    <w:qFormat/>
    <w:rsid w:val="003e4734"/>
    <w:rPr/>
  </w:style>
  <w:style w:type="character" w:styleId="ListLabel24" w:customStyle="1">
    <w:name w:val="ListLabel 24"/>
    <w:uiPriority w:val="99"/>
    <w:qFormat/>
    <w:rsid w:val="003e4734"/>
    <w:rPr/>
  </w:style>
  <w:style w:type="character" w:styleId="ListLabel25" w:customStyle="1">
    <w:name w:val="ListLabel 25"/>
    <w:uiPriority w:val="99"/>
    <w:qFormat/>
    <w:rsid w:val="003e4734"/>
    <w:rPr/>
  </w:style>
  <w:style w:type="character" w:styleId="ListLabel26" w:customStyle="1">
    <w:name w:val="ListLabel 26"/>
    <w:uiPriority w:val="99"/>
    <w:qFormat/>
    <w:rsid w:val="003e4734"/>
    <w:rPr/>
  </w:style>
  <w:style w:type="character" w:styleId="ListLabel27" w:customStyle="1">
    <w:name w:val="ListLabel 27"/>
    <w:uiPriority w:val="99"/>
    <w:qFormat/>
    <w:rsid w:val="003e4734"/>
    <w:rPr/>
  </w:style>
  <w:style w:type="character" w:styleId="ListLabel28" w:customStyle="1">
    <w:name w:val="ListLabel 28"/>
    <w:uiPriority w:val="99"/>
    <w:qFormat/>
    <w:rsid w:val="003e4734"/>
    <w:rPr/>
  </w:style>
  <w:style w:type="character" w:styleId="ListLabel29" w:customStyle="1">
    <w:name w:val="ListLabel 29"/>
    <w:uiPriority w:val="99"/>
    <w:qFormat/>
    <w:rsid w:val="003e4734"/>
    <w:rPr/>
  </w:style>
  <w:style w:type="character" w:styleId="ListLabel30" w:customStyle="1">
    <w:name w:val="ListLabel 30"/>
    <w:uiPriority w:val="99"/>
    <w:qFormat/>
    <w:rsid w:val="003e4734"/>
    <w:rPr/>
  </w:style>
  <w:style w:type="character" w:styleId="ListLabel31" w:customStyle="1">
    <w:name w:val="ListLabel 31"/>
    <w:uiPriority w:val="99"/>
    <w:qFormat/>
    <w:rsid w:val="003e4734"/>
    <w:rPr/>
  </w:style>
  <w:style w:type="character" w:styleId="ListLabel32" w:customStyle="1">
    <w:name w:val="ListLabel 32"/>
    <w:uiPriority w:val="99"/>
    <w:qFormat/>
    <w:rsid w:val="003e4734"/>
    <w:rPr/>
  </w:style>
  <w:style w:type="character" w:styleId="ListLabel33" w:customStyle="1">
    <w:name w:val="ListLabel 33"/>
    <w:uiPriority w:val="99"/>
    <w:qFormat/>
    <w:rsid w:val="003e4734"/>
    <w:rPr/>
  </w:style>
  <w:style w:type="character" w:styleId="ListLabel34" w:customStyle="1">
    <w:name w:val="ListLabel 34"/>
    <w:uiPriority w:val="99"/>
    <w:qFormat/>
    <w:rsid w:val="003e4734"/>
    <w:rPr/>
  </w:style>
  <w:style w:type="character" w:styleId="ListLabel35" w:customStyle="1">
    <w:name w:val="ListLabel 35"/>
    <w:uiPriority w:val="99"/>
    <w:qFormat/>
    <w:rsid w:val="003e4734"/>
    <w:rPr/>
  </w:style>
  <w:style w:type="character" w:styleId="ListLabel36" w:customStyle="1">
    <w:name w:val="ListLabel 36"/>
    <w:uiPriority w:val="99"/>
    <w:qFormat/>
    <w:rsid w:val="003e4734"/>
    <w:rPr/>
  </w:style>
  <w:style w:type="character" w:styleId="ListLabel37" w:customStyle="1">
    <w:name w:val="ListLabel 37"/>
    <w:uiPriority w:val="99"/>
    <w:qFormat/>
    <w:rsid w:val="003e4734"/>
    <w:rPr/>
  </w:style>
  <w:style w:type="character" w:styleId="ListLabel38" w:customStyle="1">
    <w:name w:val="ListLabel 38"/>
    <w:uiPriority w:val="99"/>
    <w:qFormat/>
    <w:rsid w:val="003e4734"/>
    <w:rPr/>
  </w:style>
  <w:style w:type="character" w:styleId="ListLabel39" w:customStyle="1">
    <w:name w:val="ListLabel 39"/>
    <w:uiPriority w:val="99"/>
    <w:qFormat/>
    <w:rsid w:val="003e4734"/>
    <w:rPr/>
  </w:style>
  <w:style w:type="character" w:styleId="ListLabel40" w:customStyle="1">
    <w:name w:val="ListLabel 40"/>
    <w:uiPriority w:val="99"/>
    <w:qFormat/>
    <w:rsid w:val="003e4734"/>
    <w:rPr/>
  </w:style>
  <w:style w:type="character" w:styleId="ListLabel41" w:customStyle="1">
    <w:name w:val="ListLabel 41"/>
    <w:uiPriority w:val="99"/>
    <w:qFormat/>
    <w:rsid w:val="003e4734"/>
    <w:rPr/>
  </w:style>
  <w:style w:type="character" w:styleId="ListLabel42" w:customStyle="1">
    <w:name w:val="ListLabel 42"/>
    <w:uiPriority w:val="99"/>
    <w:qFormat/>
    <w:rsid w:val="003e4734"/>
    <w:rPr/>
  </w:style>
  <w:style w:type="character" w:styleId="ListLabel43" w:customStyle="1">
    <w:name w:val="ListLabel 43"/>
    <w:uiPriority w:val="99"/>
    <w:qFormat/>
    <w:rsid w:val="003e4734"/>
    <w:rPr/>
  </w:style>
  <w:style w:type="character" w:styleId="ListLabel44" w:customStyle="1">
    <w:name w:val="ListLabel 44"/>
    <w:uiPriority w:val="99"/>
    <w:qFormat/>
    <w:rsid w:val="003e4734"/>
    <w:rPr/>
  </w:style>
  <w:style w:type="character" w:styleId="ListLabel45" w:customStyle="1">
    <w:name w:val="ListLabel 45"/>
    <w:uiPriority w:val="99"/>
    <w:qFormat/>
    <w:rsid w:val="003e4734"/>
    <w:rPr/>
  </w:style>
  <w:style w:type="character" w:styleId="ListLabel46" w:customStyle="1">
    <w:name w:val="ListLabel 46"/>
    <w:uiPriority w:val="99"/>
    <w:qFormat/>
    <w:rsid w:val="003e4734"/>
    <w:rPr/>
  </w:style>
  <w:style w:type="character" w:styleId="ListLabel47" w:customStyle="1">
    <w:name w:val="ListLabel 47"/>
    <w:uiPriority w:val="99"/>
    <w:qFormat/>
    <w:rsid w:val="003e4734"/>
    <w:rPr/>
  </w:style>
  <w:style w:type="character" w:styleId="ListLabel48" w:customStyle="1">
    <w:name w:val="ListLabel 48"/>
    <w:uiPriority w:val="99"/>
    <w:qFormat/>
    <w:rsid w:val="003e4734"/>
    <w:rPr/>
  </w:style>
  <w:style w:type="character" w:styleId="ListLabel49" w:customStyle="1">
    <w:name w:val="ListLabel 49"/>
    <w:uiPriority w:val="99"/>
    <w:qFormat/>
    <w:rsid w:val="003e4734"/>
    <w:rPr/>
  </w:style>
  <w:style w:type="character" w:styleId="ListLabel50" w:customStyle="1">
    <w:name w:val="ListLabel 50"/>
    <w:uiPriority w:val="99"/>
    <w:qFormat/>
    <w:rsid w:val="003e4734"/>
    <w:rPr/>
  </w:style>
  <w:style w:type="character" w:styleId="ListLabel51" w:customStyle="1">
    <w:name w:val="ListLabel 51"/>
    <w:uiPriority w:val="99"/>
    <w:qFormat/>
    <w:rsid w:val="003e4734"/>
    <w:rPr/>
  </w:style>
  <w:style w:type="character" w:styleId="ListLabel52" w:customStyle="1">
    <w:name w:val="ListLabel 52"/>
    <w:uiPriority w:val="99"/>
    <w:qFormat/>
    <w:rsid w:val="003e4734"/>
    <w:rPr/>
  </w:style>
  <w:style w:type="character" w:styleId="ListLabel53" w:customStyle="1">
    <w:name w:val="ListLabel 53"/>
    <w:uiPriority w:val="99"/>
    <w:qFormat/>
    <w:rsid w:val="003e4734"/>
    <w:rPr/>
  </w:style>
  <w:style w:type="character" w:styleId="ListLabel54" w:customStyle="1">
    <w:name w:val="ListLabel 54"/>
    <w:uiPriority w:val="99"/>
    <w:qFormat/>
    <w:rsid w:val="003e4734"/>
    <w:rPr/>
  </w:style>
  <w:style w:type="character" w:styleId="ListLabel55" w:customStyle="1">
    <w:name w:val="ListLabel 55"/>
    <w:uiPriority w:val="99"/>
    <w:qFormat/>
    <w:rsid w:val="003e4734"/>
    <w:rPr/>
  </w:style>
  <w:style w:type="character" w:styleId="ListLabel56" w:customStyle="1">
    <w:name w:val="ListLabel 56"/>
    <w:uiPriority w:val="99"/>
    <w:qFormat/>
    <w:rsid w:val="003e4734"/>
    <w:rPr/>
  </w:style>
  <w:style w:type="character" w:styleId="ListLabel57" w:customStyle="1">
    <w:name w:val="ListLabel 57"/>
    <w:uiPriority w:val="99"/>
    <w:qFormat/>
    <w:rsid w:val="003e4734"/>
    <w:rPr/>
  </w:style>
  <w:style w:type="character" w:styleId="ListLabel58" w:customStyle="1">
    <w:name w:val="ListLabel 58"/>
    <w:uiPriority w:val="99"/>
    <w:qFormat/>
    <w:rsid w:val="003e4734"/>
    <w:rPr/>
  </w:style>
  <w:style w:type="character" w:styleId="ListLabel59" w:customStyle="1">
    <w:name w:val="ListLabel 59"/>
    <w:uiPriority w:val="99"/>
    <w:qFormat/>
    <w:rsid w:val="003e4734"/>
    <w:rPr/>
  </w:style>
  <w:style w:type="character" w:styleId="ListLabel60" w:customStyle="1">
    <w:name w:val="ListLabel 60"/>
    <w:uiPriority w:val="99"/>
    <w:qFormat/>
    <w:rsid w:val="003e4734"/>
    <w:rPr/>
  </w:style>
  <w:style w:type="character" w:styleId="ListLabel61" w:customStyle="1">
    <w:name w:val="ListLabel 61"/>
    <w:uiPriority w:val="99"/>
    <w:qFormat/>
    <w:rsid w:val="003e4734"/>
    <w:rPr/>
  </w:style>
  <w:style w:type="character" w:styleId="ListLabel62" w:customStyle="1">
    <w:name w:val="ListLabel 62"/>
    <w:uiPriority w:val="99"/>
    <w:qFormat/>
    <w:rsid w:val="003e4734"/>
    <w:rPr/>
  </w:style>
  <w:style w:type="character" w:styleId="ListLabel63" w:customStyle="1">
    <w:name w:val="ListLabel 63"/>
    <w:uiPriority w:val="99"/>
    <w:qFormat/>
    <w:rsid w:val="003e4734"/>
    <w:rPr/>
  </w:style>
  <w:style w:type="character" w:styleId="ListLabel64" w:customStyle="1">
    <w:name w:val="ListLabel 64"/>
    <w:uiPriority w:val="99"/>
    <w:qFormat/>
    <w:rsid w:val="003e4734"/>
    <w:rPr>
      <w:rFonts w:eastAsia="Times New Roman"/>
      <w:spacing w:val="0"/>
      <w:w w:val="100"/>
      <w:sz w:val="28"/>
    </w:rPr>
  </w:style>
  <w:style w:type="character" w:styleId="ListLabel65" w:customStyle="1">
    <w:name w:val="ListLabel 65"/>
    <w:uiPriority w:val="99"/>
    <w:qFormat/>
    <w:rsid w:val="003e4734"/>
    <w:rPr/>
  </w:style>
  <w:style w:type="character" w:styleId="ListLabel66" w:customStyle="1">
    <w:name w:val="ListLabel 66"/>
    <w:uiPriority w:val="99"/>
    <w:qFormat/>
    <w:rsid w:val="003e4734"/>
    <w:rPr>
      <w:sz w:val="28"/>
    </w:rPr>
  </w:style>
  <w:style w:type="character" w:styleId="ListLabel67" w:customStyle="1">
    <w:name w:val="ListLabel 67"/>
    <w:uiPriority w:val="99"/>
    <w:qFormat/>
    <w:rsid w:val="003e4734"/>
    <w:rPr/>
  </w:style>
  <w:style w:type="character" w:styleId="ListLabel68" w:customStyle="1">
    <w:name w:val="ListLabel 68"/>
    <w:uiPriority w:val="99"/>
    <w:qFormat/>
    <w:rsid w:val="003e4734"/>
    <w:rPr/>
  </w:style>
  <w:style w:type="character" w:styleId="ListLabel69" w:customStyle="1">
    <w:name w:val="ListLabel 69"/>
    <w:uiPriority w:val="99"/>
    <w:qFormat/>
    <w:rsid w:val="003e4734"/>
    <w:rPr/>
  </w:style>
  <w:style w:type="character" w:styleId="ListLabel70" w:customStyle="1">
    <w:name w:val="ListLabel 70"/>
    <w:uiPriority w:val="99"/>
    <w:qFormat/>
    <w:rsid w:val="003e4734"/>
    <w:rPr/>
  </w:style>
  <w:style w:type="character" w:styleId="ListLabel71" w:customStyle="1">
    <w:name w:val="ListLabel 71"/>
    <w:uiPriority w:val="99"/>
    <w:qFormat/>
    <w:rsid w:val="003e4734"/>
    <w:rPr/>
  </w:style>
  <w:style w:type="character" w:styleId="ListLabel72" w:customStyle="1">
    <w:name w:val="ListLabel 72"/>
    <w:uiPriority w:val="99"/>
    <w:qFormat/>
    <w:rsid w:val="003e4734"/>
    <w:rPr/>
  </w:style>
  <w:style w:type="character" w:styleId="ListLabel73" w:customStyle="1">
    <w:name w:val="ListLabel 73"/>
    <w:uiPriority w:val="99"/>
    <w:qFormat/>
    <w:rsid w:val="003e4734"/>
    <w:rPr/>
  </w:style>
  <w:style w:type="character" w:styleId="ListLabel74" w:customStyle="1">
    <w:name w:val="ListLabel 74"/>
    <w:uiPriority w:val="99"/>
    <w:qFormat/>
    <w:rsid w:val="003e4734"/>
    <w:rPr/>
  </w:style>
  <w:style w:type="character" w:styleId="ListLabel75" w:customStyle="1">
    <w:name w:val="ListLabel 75"/>
    <w:uiPriority w:val="99"/>
    <w:qFormat/>
    <w:rsid w:val="003e4734"/>
    <w:rPr>
      <w:sz w:val="28"/>
    </w:rPr>
  </w:style>
  <w:style w:type="character" w:styleId="ListLabel76" w:customStyle="1">
    <w:name w:val="ListLabel 76"/>
    <w:uiPriority w:val="99"/>
    <w:qFormat/>
    <w:rsid w:val="003e4734"/>
    <w:rPr/>
  </w:style>
  <w:style w:type="character" w:styleId="ListLabel77" w:customStyle="1">
    <w:name w:val="ListLabel 77"/>
    <w:uiPriority w:val="99"/>
    <w:qFormat/>
    <w:rsid w:val="003e4734"/>
    <w:rPr/>
  </w:style>
  <w:style w:type="character" w:styleId="ListLabel78" w:customStyle="1">
    <w:name w:val="ListLabel 78"/>
    <w:uiPriority w:val="99"/>
    <w:qFormat/>
    <w:rsid w:val="003e4734"/>
    <w:rPr/>
  </w:style>
  <w:style w:type="character" w:styleId="ListLabel79" w:customStyle="1">
    <w:name w:val="ListLabel 79"/>
    <w:uiPriority w:val="99"/>
    <w:qFormat/>
    <w:rsid w:val="003e4734"/>
    <w:rPr/>
  </w:style>
  <w:style w:type="character" w:styleId="ListLabel80" w:customStyle="1">
    <w:name w:val="ListLabel 80"/>
    <w:uiPriority w:val="99"/>
    <w:qFormat/>
    <w:rsid w:val="003e4734"/>
    <w:rPr/>
  </w:style>
  <w:style w:type="character" w:styleId="ListLabel81" w:customStyle="1">
    <w:name w:val="ListLabel 81"/>
    <w:uiPriority w:val="99"/>
    <w:qFormat/>
    <w:rsid w:val="003e4734"/>
    <w:rPr/>
  </w:style>
  <w:style w:type="character" w:styleId="ListLabel82" w:customStyle="1">
    <w:name w:val="ListLabel 82"/>
    <w:uiPriority w:val="99"/>
    <w:qFormat/>
    <w:rsid w:val="003e4734"/>
    <w:rPr/>
  </w:style>
  <w:style w:type="character" w:styleId="ListLabel83" w:customStyle="1">
    <w:name w:val="ListLabel 83"/>
    <w:uiPriority w:val="99"/>
    <w:qFormat/>
    <w:rsid w:val="003e4734"/>
    <w:rPr/>
  </w:style>
  <w:style w:type="character" w:styleId="ListLabel84" w:customStyle="1">
    <w:name w:val="ListLabel 84"/>
    <w:uiPriority w:val="99"/>
    <w:qFormat/>
    <w:rsid w:val="003e4734"/>
    <w:rPr>
      <w:sz w:val="28"/>
    </w:rPr>
  </w:style>
  <w:style w:type="character" w:styleId="ListLabel85" w:customStyle="1">
    <w:name w:val="ListLabel 85"/>
    <w:uiPriority w:val="99"/>
    <w:qFormat/>
    <w:rsid w:val="003e4734"/>
    <w:rPr/>
  </w:style>
  <w:style w:type="character" w:styleId="ListLabel86" w:customStyle="1">
    <w:name w:val="ListLabel 86"/>
    <w:uiPriority w:val="99"/>
    <w:qFormat/>
    <w:rsid w:val="003e4734"/>
    <w:rPr/>
  </w:style>
  <w:style w:type="character" w:styleId="ListLabel87" w:customStyle="1">
    <w:name w:val="ListLabel 87"/>
    <w:uiPriority w:val="99"/>
    <w:qFormat/>
    <w:rsid w:val="003e4734"/>
    <w:rPr/>
  </w:style>
  <w:style w:type="character" w:styleId="ListLabel88" w:customStyle="1">
    <w:name w:val="ListLabel 88"/>
    <w:uiPriority w:val="99"/>
    <w:qFormat/>
    <w:rsid w:val="003e4734"/>
    <w:rPr/>
  </w:style>
  <w:style w:type="character" w:styleId="ListLabel89" w:customStyle="1">
    <w:name w:val="ListLabel 89"/>
    <w:uiPriority w:val="99"/>
    <w:qFormat/>
    <w:rsid w:val="003e4734"/>
    <w:rPr/>
  </w:style>
  <w:style w:type="character" w:styleId="ListLabel90" w:customStyle="1">
    <w:name w:val="ListLabel 90"/>
    <w:uiPriority w:val="99"/>
    <w:qFormat/>
    <w:rsid w:val="003e4734"/>
    <w:rPr/>
  </w:style>
  <w:style w:type="character" w:styleId="ListLabel91" w:customStyle="1">
    <w:name w:val="ListLabel 91"/>
    <w:uiPriority w:val="99"/>
    <w:qFormat/>
    <w:rsid w:val="003e4734"/>
    <w:rPr/>
  </w:style>
  <w:style w:type="character" w:styleId="BodyTextChar" w:customStyle="1">
    <w:name w:val="Body Text Char"/>
    <w:basedOn w:val="DefaultParagraphFont"/>
    <w:link w:val="BodyText"/>
    <w:uiPriority w:val="99"/>
    <w:semiHidden/>
    <w:qFormat/>
    <w:rsid w:val="002d6fe8"/>
    <w:rPr/>
  </w:style>
  <w:style w:type="character" w:styleId="HTMLPreformattedChar" w:customStyle="1">
    <w:name w:val="HTML Preformatted Char"/>
    <w:basedOn w:val="DefaultParagraphFont"/>
    <w:link w:val="HTMLPreformatted"/>
    <w:uiPriority w:val="99"/>
    <w:semiHidden/>
    <w:qFormat/>
    <w:rsid w:val="002d6fe8"/>
    <w:rPr>
      <w:rFonts w:ascii="Courier New" w:hAnsi="Courier New" w:cs="Courier New"/>
      <w:sz w:val="20"/>
      <w:szCs w:val="20"/>
    </w:rPr>
  </w:style>
  <w:style w:type="character" w:styleId="BodyTextIndentChar" w:customStyle="1">
    <w:name w:val="Body Text Indent Char"/>
    <w:basedOn w:val="DefaultParagraphFont"/>
    <w:link w:val="BodyTextIndent"/>
    <w:uiPriority w:val="99"/>
    <w:semiHidden/>
    <w:qFormat/>
    <w:rsid w:val="002d6fe8"/>
    <w:rPr/>
  </w:style>
  <w:style w:type="character" w:styleId="FooterChar" w:customStyle="1">
    <w:name w:val="Footer Char"/>
    <w:basedOn w:val="DefaultParagraphFont"/>
    <w:link w:val="Footer"/>
    <w:uiPriority w:val="99"/>
    <w:semiHidden/>
    <w:qFormat/>
    <w:rsid w:val="002d6fe8"/>
    <w:rPr/>
  </w:style>
  <w:style w:type="character" w:styleId="BalloonTextChar" w:customStyle="1">
    <w:name w:val="Balloon Text Char"/>
    <w:basedOn w:val="DefaultParagraphFont"/>
    <w:link w:val="BalloonText"/>
    <w:uiPriority w:val="99"/>
    <w:semiHidden/>
    <w:qFormat/>
    <w:rsid w:val="002d6fe8"/>
    <w:rPr>
      <w:rFonts w:ascii="Times New Roman" w:hAnsi="Times New Roman"/>
      <w:sz w:val="0"/>
      <w:szCs w:val="0"/>
    </w:rPr>
  </w:style>
  <w:style w:type="character" w:styleId="ListLabel92">
    <w:name w:val="ListLabel 92"/>
    <w:qFormat/>
    <w:rPr>
      <w:rFonts w:cs="Times New Roman"/>
    </w:rPr>
  </w:style>
  <w:style w:type="character" w:styleId="ListLabel93">
    <w:name w:val="ListLabel 93"/>
    <w:qFormat/>
    <w:rPr>
      <w:rFonts w:cs="Times New Roman"/>
      <w:b w:val="false"/>
      <w:sz w:val="28"/>
    </w:rPr>
  </w:style>
  <w:style w:type="character" w:styleId="ListLabel94">
    <w:name w:val="ListLabel 94"/>
    <w:qFormat/>
    <w:rPr>
      <w:rFonts w:cs="Times New Roman"/>
    </w:rPr>
  </w:style>
  <w:style w:type="character" w:styleId="ListLabel95">
    <w:name w:val="ListLabel 95"/>
    <w:qFormat/>
    <w:rPr>
      <w:rFonts w:cs="Times New Roman"/>
    </w:rPr>
  </w:style>
  <w:style w:type="character" w:styleId="ListLabel96">
    <w:name w:val="ListLabel 96"/>
    <w:qFormat/>
    <w:rPr>
      <w:rFonts w:cs="Times New Roman"/>
    </w:rPr>
  </w:style>
  <w:style w:type="character" w:styleId="ListLabel97">
    <w:name w:val="ListLabel 97"/>
    <w:qFormat/>
    <w:rPr>
      <w:rFonts w:cs="Times New Roman"/>
    </w:rPr>
  </w:style>
  <w:style w:type="character" w:styleId="ListLabel98">
    <w:name w:val="ListLabel 98"/>
    <w:qFormat/>
    <w:rPr>
      <w:rFonts w:cs="Times New Roman"/>
    </w:rPr>
  </w:style>
  <w:style w:type="character" w:styleId="ListLabel99">
    <w:name w:val="ListLabel 99"/>
    <w:qFormat/>
    <w:rPr>
      <w:rFonts w:cs="Times New Roman"/>
    </w:rPr>
  </w:style>
  <w:style w:type="character" w:styleId="ListLabel100">
    <w:name w:val="ListLabel 100"/>
    <w:qFormat/>
    <w:rPr>
      <w:rFonts w:cs="Times New Roman"/>
    </w:rPr>
  </w:style>
  <w:style w:type="character" w:styleId="ListLabel101">
    <w:name w:val="ListLabel 101"/>
    <w:qFormat/>
    <w:rPr>
      <w:rFonts w:cs="Times New Roman"/>
    </w:rPr>
  </w:style>
  <w:style w:type="character" w:styleId="ListLabel102">
    <w:name w:val="ListLabel 102"/>
    <w:qFormat/>
    <w:rPr>
      <w:rFonts w:cs="Times New Roman"/>
    </w:rPr>
  </w:style>
  <w:style w:type="character" w:styleId="ListLabel103">
    <w:name w:val="ListLabel 103"/>
    <w:qFormat/>
    <w:rPr>
      <w:rFonts w:cs="Times New Roman"/>
    </w:rPr>
  </w:style>
  <w:style w:type="character" w:styleId="ListLabel104">
    <w:name w:val="ListLabel 104"/>
    <w:qFormat/>
    <w:rPr>
      <w:rFonts w:cs="Times New Roman"/>
    </w:rPr>
  </w:style>
  <w:style w:type="character" w:styleId="ListLabel105">
    <w:name w:val="ListLabel 105"/>
    <w:qFormat/>
    <w:rPr>
      <w:rFonts w:cs="Times New Roman"/>
    </w:rPr>
  </w:style>
  <w:style w:type="character" w:styleId="ListLabel106">
    <w:name w:val="ListLabel 106"/>
    <w:qFormat/>
    <w:rPr>
      <w:rFonts w:cs="Times New Roman"/>
    </w:rPr>
  </w:style>
  <w:style w:type="character" w:styleId="ListLabel107">
    <w:name w:val="ListLabel 107"/>
    <w:qFormat/>
    <w:rPr>
      <w:rFonts w:cs="Times New Roman"/>
    </w:rPr>
  </w:style>
  <w:style w:type="character" w:styleId="ListLabel108">
    <w:name w:val="ListLabel 108"/>
    <w:qFormat/>
    <w:rPr>
      <w:rFonts w:cs="Times New Roman"/>
    </w:rPr>
  </w:style>
  <w:style w:type="character" w:styleId="ListLabel109">
    <w:name w:val="ListLabel 109"/>
    <w:qFormat/>
    <w:rPr>
      <w:rFonts w:cs="Times New Roman"/>
    </w:rPr>
  </w:style>
  <w:style w:type="paragraph" w:styleId="Style17" w:customStyle="1">
    <w:name w:val="Заголовок"/>
    <w:basedOn w:val="Normal"/>
    <w:next w:val="Style18"/>
    <w:uiPriority w:val="99"/>
    <w:qFormat/>
    <w:rsid w:val="003e4734"/>
    <w:pPr>
      <w:keepNext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Style18">
    <w:name w:val="Body Text"/>
    <w:basedOn w:val="Normal"/>
    <w:link w:val="BodyTextChar"/>
    <w:uiPriority w:val="99"/>
    <w:pPr>
      <w:spacing w:lineRule="auto" w:line="240" w:before="0" w:after="0"/>
    </w:pPr>
    <w:rPr>
      <w:sz w:val="28"/>
    </w:rPr>
  </w:style>
  <w:style w:type="paragraph" w:styleId="Style19">
    <w:name w:val="List"/>
    <w:basedOn w:val="Style18"/>
    <w:uiPriority w:val="99"/>
    <w:rsid w:val="003e4734"/>
    <w:pPr/>
    <w:rPr>
      <w:rFonts w:cs="Arial"/>
    </w:rPr>
  </w:style>
  <w:style w:type="paragraph" w:styleId="Style20">
    <w:name w:val="Caption"/>
    <w:basedOn w:val="Normal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styleId="Style21">
    <w:name w:val="Указатель"/>
    <w:basedOn w:val="Normal"/>
    <w:qFormat/>
    <w:pPr>
      <w:suppressLineNumbers/>
    </w:pPr>
    <w:rPr>
      <w:rFonts w:cs="Mangal"/>
    </w:rPr>
  </w:style>
  <w:style w:type="paragraph" w:styleId="Caption">
    <w:name w:val="caption"/>
    <w:basedOn w:val="Normal"/>
    <w:uiPriority w:val="99"/>
    <w:qFormat/>
    <w:rsid w:val="003e4734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1">
    <w:name w:val="index 1"/>
    <w:basedOn w:val="Normal"/>
    <w:next w:val="Normal"/>
    <w:autoRedefine/>
    <w:uiPriority w:val="99"/>
    <w:semiHidden/>
    <w:qFormat/>
    <w:pPr>
      <w:ind w:left="220" w:hanging="220"/>
    </w:pPr>
    <w:rPr/>
  </w:style>
  <w:style w:type="paragraph" w:styleId="Indexheading">
    <w:name w:val="index heading"/>
    <w:basedOn w:val="Normal"/>
    <w:uiPriority w:val="99"/>
    <w:qFormat/>
    <w:rsid w:val="003e4734"/>
    <w:pPr>
      <w:suppressLineNumbers/>
    </w:pPr>
    <w:rPr>
      <w:rFonts w:cs="Arial"/>
    </w:rPr>
  </w:style>
  <w:style w:type="paragraph" w:styleId="ConsPlusNonformat1" w:customStyle="1">
    <w:name w:val="ConsPlusNonformat"/>
    <w:uiPriority w:val="99"/>
    <w:qFormat/>
    <w:pPr>
      <w:widowControl w:val="false"/>
      <w:bidi w:val="0"/>
      <w:jc w:val="left"/>
    </w:pPr>
    <w:rPr>
      <w:rFonts w:ascii="Courier New" w:hAnsi="Courier New" w:cs="Courier New" w:eastAsia="Times New Roman"/>
      <w:color w:val="auto"/>
      <w:sz w:val="20"/>
      <w:szCs w:val="20"/>
      <w:lang w:val="ru-RU" w:eastAsia="ru-RU" w:bidi="ar-SA"/>
    </w:rPr>
  </w:style>
  <w:style w:type="paragraph" w:styleId="12" w:customStyle="1">
    <w:name w:val="Обычный1"/>
    <w:uiPriority w:val="99"/>
    <w:qFormat/>
    <w:pPr>
      <w:widowControl/>
      <w:suppressAutoHyphens w:val="true"/>
      <w:bidi w:val="0"/>
      <w:spacing w:lineRule="atLeast" w:line="100"/>
      <w:jc w:val="left"/>
    </w:pPr>
    <w:rPr>
      <w:rFonts w:ascii="Times New Roman" w:hAnsi="Times New Roman" w:eastAsia="Times New Roman" w:cs="Times New Roman"/>
      <w:color w:val="auto"/>
      <w:sz w:val="24"/>
      <w:szCs w:val="24"/>
      <w:lang w:eastAsia="ar-SA" w:val="ru-RU" w:bidi="ar-SA"/>
    </w:rPr>
  </w:style>
  <w:style w:type="paragraph" w:styleId="ListParagraph">
    <w:name w:val="List Paragraph"/>
    <w:basedOn w:val="Normal"/>
    <w:uiPriority w:val="99"/>
    <w:qFormat/>
    <w:pPr>
      <w:spacing w:before="0" w:after="200"/>
      <w:ind w:left="720" w:hanging="0"/>
      <w:contextualSpacing/>
    </w:pPr>
    <w:rPr/>
  </w:style>
  <w:style w:type="paragraph" w:styleId="NormalWeb">
    <w:name w:val="Normal (Web)"/>
    <w:basedOn w:val="Normal"/>
    <w:uiPriority w:val="99"/>
    <w:qFormat/>
    <w:pPr>
      <w:spacing w:lineRule="auto" w:line="240" w:beforeAutospacing="1" w:after="119"/>
    </w:pPr>
    <w:rPr>
      <w:rFonts w:ascii="Times New Roman" w:hAnsi="Times New Roman"/>
      <w:sz w:val="24"/>
      <w:szCs w:val="24"/>
    </w:rPr>
  </w:style>
  <w:style w:type="paragraph" w:styleId="Western" w:customStyle="1">
    <w:name w:val="western"/>
    <w:basedOn w:val="Normal"/>
    <w:uiPriority w:val="99"/>
    <w:qFormat/>
    <w:pPr>
      <w:spacing w:lineRule="auto" w:line="240" w:beforeAutospacing="1" w:after="119"/>
    </w:pPr>
    <w:rPr>
      <w:rFonts w:ascii="Times New Roman" w:hAnsi="Times New Roman"/>
      <w:sz w:val="24"/>
      <w:szCs w:val="24"/>
    </w:rPr>
  </w:style>
  <w:style w:type="paragraph" w:styleId="ConsPlusNormal" w:customStyle="1">
    <w:name w:val="ConsPlusNormal"/>
    <w:uiPriority w:val="99"/>
    <w:qFormat/>
    <w:pPr>
      <w:widowControl w:val="false"/>
      <w:bidi w:val="0"/>
      <w:ind w:firstLine="720"/>
      <w:jc w:val="left"/>
    </w:pPr>
    <w:rPr>
      <w:rFonts w:ascii="Arial" w:hAnsi="Arial" w:cs="Arial" w:eastAsia="Times New Roman"/>
      <w:color w:val="auto"/>
      <w:sz w:val="20"/>
      <w:szCs w:val="20"/>
      <w:lang w:val="ru-RU" w:eastAsia="ru-RU" w:bidi="ar-SA"/>
    </w:rPr>
  </w:style>
  <w:style w:type="paragraph" w:styleId="13" w:customStyle="1">
    <w:name w:val="Без интервала1"/>
    <w:uiPriority w:val="99"/>
    <w:qFormat/>
    <w:pPr>
      <w:widowControl/>
      <w:bidi w:val="0"/>
      <w:jc w:val="left"/>
    </w:pPr>
    <w:rPr>
      <w:rFonts w:cs="Calibri" w:ascii="Calibri" w:hAnsi="Calibri" w:eastAsia="Times New Roman"/>
      <w:color w:val="auto"/>
      <w:sz w:val="22"/>
      <w:szCs w:val="22"/>
      <w:lang w:eastAsia="en-US" w:val="ru-RU" w:bidi="ar-SA"/>
    </w:rPr>
  </w:style>
  <w:style w:type="paragraph" w:styleId="NoSpacing">
    <w:name w:val="No Spacing"/>
    <w:uiPriority w:val="99"/>
    <w:qFormat/>
    <w:pPr>
      <w:widowControl/>
      <w:suppressAutoHyphens w:val="true"/>
      <w:bidi w:val="0"/>
      <w:spacing w:lineRule="atLeast" w:line="100"/>
      <w:jc w:val="left"/>
    </w:pPr>
    <w:rPr>
      <w:rFonts w:ascii="Calibri" w:hAnsi="Calibri" w:eastAsia="Times New Roman" w:cs="Times New Roman"/>
      <w:color w:val="auto"/>
      <w:sz w:val="22"/>
      <w:szCs w:val="22"/>
      <w:lang w:eastAsia="ar-SA" w:val="ru-RU" w:bidi="ar-SA"/>
    </w:rPr>
  </w:style>
  <w:style w:type="paragraph" w:styleId="211" w:customStyle="1">
    <w:name w:val="Основной текст с отступом 21"/>
    <w:basedOn w:val="12"/>
    <w:uiPriority w:val="99"/>
    <w:qFormat/>
    <w:pPr>
      <w:spacing w:lineRule="auto" w:line="480" w:before="0" w:after="120"/>
      <w:ind w:left="283" w:hanging="0"/>
    </w:pPr>
    <w:rPr/>
  </w:style>
  <w:style w:type="paragraph" w:styleId="HTMLPreformatted">
    <w:name w:val="HTML Preformatted"/>
    <w:basedOn w:val="12"/>
    <w:link w:val="HTMLPreformattedChar"/>
    <w:uiPriority w:val="99"/>
    <w:qFormat/>
    <w:pPr>
      <w:tabs>
        <w:tab w:val="left" w:pos="916" w:leader="none"/>
        <w:tab w:val="left" w:pos="1832" w:leader="none"/>
        <w:tab w:val="left" w:pos="2748" w:leader="none"/>
        <w:tab w:val="left" w:pos="3664" w:leader="none"/>
        <w:tab w:val="left" w:pos="4580" w:leader="none"/>
        <w:tab w:val="left" w:pos="5496" w:leader="none"/>
        <w:tab w:val="left" w:pos="6412" w:leader="none"/>
        <w:tab w:val="left" w:pos="7328" w:leader="none"/>
        <w:tab w:val="left" w:pos="8244" w:leader="none"/>
        <w:tab w:val="left" w:pos="9160" w:leader="none"/>
        <w:tab w:val="left" w:pos="10076" w:leader="none"/>
        <w:tab w:val="left" w:pos="10992" w:leader="none"/>
        <w:tab w:val="left" w:pos="11908" w:leader="none"/>
        <w:tab w:val="left" w:pos="12824" w:leader="none"/>
        <w:tab w:val="left" w:pos="13740" w:leader="none"/>
        <w:tab w:val="left" w:pos="14656" w:leader="none"/>
      </w:tabs>
      <w:ind w:left="612" w:hanging="0"/>
    </w:pPr>
    <w:rPr>
      <w:rFonts w:ascii="Courier New" w:hAnsi="Courier New" w:cs="Courier New"/>
      <w:sz w:val="20"/>
      <w:szCs w:val="20"/>
    </w:rPr>
  </w:style>
  <w:style w:type="paragraph" w:styleId="Style22" w:customStyle="1">
    <w:name w:val="Таблицы (моноширинный)"/>
    <w:basedOn w:val="Normal"/>
    <w:next w:val="Normal"/>
    <w:uiPriority w:val="99"/>
    <w:qFormat/>
    <w:pPr>
      <w:widowControl w:val="false"/>
      <w:spacing w:lineRule="auto" w:line="240" w:before="0" w:after="0"/>
      <w:jc w:val="both"/>
    </w:pPr>
    <w:rPr>
      <w:rFonts w:ascii="Courier New" w:hAnsi="Courier New" w:cs="Courier New"/>
      <w:sz w:val="20"/>
      <w:szCs w:val="20"/>
    </w:rPr>
  </w:style>
  <w:style w:type="paragraph" w:styleId="Sdfootnotewestern" w:customStyle="1">
    <w:name w:val="sdfootnote-western"/>
    <w:basedOn w:val="Normal"/>
    <w:uiPriority w:val="99"/>
    <w:qFormat/>
    <w:pPr>
      <w:spacing w:lineRule="auto" w:line="240" w:beforeAutospacing="1" w:after="0"/>
    </w:pPr>
    <w:rPr>
      <w:rFonts w:ascii="Times New Roman" w:hAnsi="Times New Roman"/>
      <w:sz w:val="20"/>
      <w:szCs w:val="20"/>
    </w:rPr>
  </w:style>
  <w:style w:type="paragraph" w:styleId="22" w:customStyle="1">
    <w:name w:val="Без интервала2"/>
    <w:uiPriority w:val="99"/>
    <w:qFormat/>
    <w:pPr>
      <w:widowControl/>
      <w:bidi w:val="0"/>
      <w:jc w:val="left"/>
    </w:pPr>
    <w:rPr>
      <w:rFonts w:cs="Calibri" w:ascii="Calibri" w:hAnsi="Calibri" w:eastAsia="Times New Roman"/>
      <w:color w:val="auto"/>
      <w:sz w:val="22"/>
      <w:szCs w:val="22"/>
      <w:lang w:eastAsia="en-US" w:val="ru-RU" w:bidi="ar-SA"/>
    </w:rPr>
  </w:style>
  <w:style w:type="paragraph" w:styleId="31" w:customStyle="1">
    <w:name w:val="Основной текст 31"/>
    <w:basedOn w:val="12"/>
    <w:uiPriority w:val="99"/>
    <w:qFormat/>
    <w:pPr>
      <w:spacing w:before="0" w:after="120"/>
    </w:pPr>
    <w:rPr>
      <w:sz w:val="16"/>
      <w:szCs w:val="16"/>
    </w:rPr>
  </w:style>
  <w:style w:type="paragraph" w:styleId="Style23">
    <w:name w:val="Body Text Indent"/>
    <w:basedOn w:val="12"/>
    <w:link w:val="BodyTextIndentChar"/>
    <w:uiPriority w:val="99"/>
    <w:pPr>
      <w:spacing w:before="0" w:after="120"/>
      <w:ind w:left="283" w:hanging="0"/>
    </w:pPr>
    <w:rPr/>
  </w:style>
  <w:style w:type="paragraph" w:styleId="Style24">
    <w:name w:val="Footer"/>
    <w:basedOn w:val="12"/>
    <w:link w:val="FooterChar"/>
    <w:uiPriority w:val="99"/>
    <w:pPr>
      <w:tabs>
        <w:tab w:val="center" w:pos="4677" w:leader="none"/>
        <w:tab w:val="right" w:pos="9355" w:leader="none"/>
      </w:tabs>
    </w:pPr>
    <w:rPr/>
  </w:style>
  <w:style w:type="paragraph" w:styleId="Style25" w:customStyle="1">
    <w:name w:val="Знак"/>
    <w:basedOn w:val="Normal"/>
    <w:uiPriority w:val="99"/>
    <w:qFormat/>
    <w:pPr>
      <w:spacing w:lineRule="auto" w:line="240" w:beforeAutospacing="1" w:afterAutospacing="1"/>
    </w:pPr>
    <w:rPr>
      <w:rFonts w:ascii="Tahoma" w:hAnsi="Tahoma"/>
      <w:sz w:val="20"/>
      <w:szCs w:val="2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qFormat/>
    <w:pPr>
      <w:spacing w:lineRule="auto" w:line="240" w:before="0" w:after="0"/>
    </w:pPr>
    <w:rPr>
      <w:rFonts w:ascii="Tahoma" w:hAnsi="Tahoma" w:cs="Tahoma"/>
      <w:sz w:val="16"/>
      <w:szCs w:val="16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35</TotalTime>
  <Application>LibreOffice/5.2.2.2$Windows_x86 LibreOffice_project/8f96e87c890bf8fa77463cd4b640a2312823f3ad</Application>
  <Pages>29</Pages>
  <Words>3407</Words>
  <Characters>20592</Characters>
  <CharactersWithSpaces>24327</CharactersWithSpaces>
  <Paragraphs>1077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2021-04-05T06:11:00Z</dcterms:created>
  <dc:creator>Root</dc:creator>
  <dc:description/>
  <dc:language>ru-RU</dc:language>
  <cp:lastModifiedBy/>
  <cp:lastPrinted>2021-04-06T07:22:00Z</cp:lastPrinted>
  <dcterms:modified xsi:type="dcterms:W3CDTF">2021-04-14T09:57:52Z</dcterms:modified>
  <cp:revision>12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Reanimator Extreme Edition</vt:lpwstr>
  </property>
  <property fmtid="{D5CDD505-2E9C-101B-9397-08002B2CF9AE}" pid="4" name="DocSecurity">
    <vt:i4>0</vt:i4>
  </property>
  <property fmtid="{D5CDD505-2E9C-101B-9397-08002B2CF9AE}" pid="5" name="HyperlinksChanged">
    <vt:bool>0</vt:bool>
  </property>
  <property fmtid="{D5CDD505-2E9C-101B-9397-08002B2CF9AE}" pid="6" name="LinksUpToDate">
    <vt:bool>0</vt:bool>
  </property>
  <property fmtid="{D5CDD505-2E9C-101B-9397-08002B2CF9AE}" pid="7" name="ScaleCrop">
    <vt:bool>0</vt:bool>
  </property>
  <property fmtid="{D5CDD505-2E9C-101B-9397-08002B2CF9AE}" pid="8" name="ShareDoc">
    <vt:bool>0</vt:bool>
  </property>
</Properties>
</file>