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Приложение к Порядку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размещения информации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о среднемесячной заработной плате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руководителей, их заместителей и главных бухгалтеров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муниципальных бюджетных, казенных учреждений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и муниципальных унитарных предприятий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right"/>
        <w:rPr>
          <w:rFonts w:ascii="TimesNewRoman" w:hAnsi="TimesNewRoman" w:cs="TimesNewRoman"/>
          <w:color w:val="2D2D2D"/>
          <w:sz w:val="24"/>
          <w:szCs w:val="24"/>
        </w:rPr>
      </w:pPr>
      <w:r>
        <w:rPr>
          <w:rFonts w:ascii="TimesNewRoman" w:hAnsi="TimesNewRoman" w:cs="TimesNewRoman"/>
          <w:color w:val="2D2D2D"/>
          <w:sz w:val="24"/>
          <w:szCs w:val="24"/>
        </w:rPr>
        <w:t>города Кирсанова в информационно-</w:t>
      </w:r>
    </w:p>
    <w:p w:rsidR="00C335CD" w:rsidRDefault="00FA6873" w:rsidP="00FA6873">
      <w:pPr>
        <w:jc w:val="right"/>
      </w:pPr>
      <w:r>
        <w:rPr>
          <w:rFonts w:ascii="TimesNewRoman" w:hAnsi="TimesNewRoman" w:cs="TimesNewRoman"/>
          <w:color w:val="2D2D2D"/>
          <w:sz w:val="24"/>
          <w:szCs w:val="24"/>
        </w:rPr>
        <w:t>телекоммуникационной сети «Интернет»</w:t>
      </w:r>
    </w:p>
    <w:p w:rsidR="00FA6873" w:rsidRDefault="00FA6873"/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3C3C3C"/>
          <w:sz w:val="28"/>
          <w:szCs w:val="28"/>
        </w:rPr>
      </w:pPr>
      <w:r>
        <w:rPr>
          <w:rFonts w:ascii="TimesNewRoman" w:hAnsi="TimesNewRoman" w:cs="TimesNewRoman"/>
          <w:color w:val="3C3C3C"/>
          <w:sz w:val="28"/>
          <w:szCs w:val="28"/>
        </w:rPr>
        <w:t>ИНФОРМАЦИЯ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3C3C3C"/>
          <w:sz w:val="28"/>
          <w:szCs w:val="28"/>
        </w:rPr>
      </w:pPr>
      <w:r>
        <w:rPr>
          <w:rFonts w:ascii="TimesNewRoman" w:hAnsi="TimesNewRoman" w:cs="TimesNewRoman"/>
          <w:color w:val="3C3C3C"/>
          <w:sz w:val="28"/>
          <w:szCs w:val="28"/>
        </w:rPr>
        <w:t>о среднемесячной заработной плате</w:t>
      </w:r>
    </w:p>
    <w:p w:rsidR="00FA6873" w:rsidRDefault="00FA6873" w:rsidP="00FA6873">
      <w:pPr>
        <w:jc w:val="center"/>
        <w:rPr>
          <w:rFonts w:ascii="TimesNewRoman" w:hAnsi="TimesNewRoman" w:cs="TimesNewRoman"/>
          <w:color w:val="3C3C3C"/>
          <w:sz w:val="28"/>
          <w:szCs w:val="28"/>
        </w:rPr>
      </w:pPr>
      <w:r>
        <w:rPr>
          <w:rFonts w:ascii="TimesNewRoman" w:hAnsi="TimesNewRoman" w:cs="TimesNewRoman"/>
          <w:color w:val="3C3C3C"/>
          <w:sz w:val="28"/>
          <w:szCs w:val="28"/>
        </w:rPr>
        <w:t>руководителей, их заместителей и главных бухгалтеров</w:t>
      </w:r>
    </w:p>
    <w:p w:rsidR="00FA6873" w:rsidRPr="00FA6873" w:rsidRDefault="00B53B2B" w:rsidP="00FA68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2D2D2D"/>
          <w:sz w:val="28"/>
          <w:szCs w:val="28"/>
        </w:rPr>
      </w:pPr>
      <w:r>
        <w:rPr>
          <w:rFonts w:ascii="TimesNewRoman" w:hAnsi="TimesNewRoman" w:cs="TimesNewRoman"/>
          <w:color w:val="2D2D2D"/>
          <w:sz w:val="28"/>
          <w:szCs w:val="28"/>
          <w:u w:val="single"/>
        </w:rPr>
        <w:t xml:space="preserve"> </w:t>
      </w:r>
      <w:r w:rsidR="00FA6873" w:rsidRPr="00FA6873">
        <w:rPr>
          <w:rFonts w:ascii="TimesNewRoman" w:hAnsi="TimesNewRoman" w:cs="TimesNewRoman"/>
          <w:color w:val="2D2D2D"/>
          <w:sz w:val="28"/>
          <w:szCs w:val="28"/>
          <w:u w:val="single"/>
        </w:rPr>
        <w:t xml:space="preserve">МБУ </w:t>
      </w:r>
      <w:r w:rsidR="00357C5F">
        <w:rPr>
          <w:rFonts w:ascii="TimesNewRoman" w:hAnsi="TimesNewRoman" w:cs="TimesNewRoman"/>
          <w:color w:val="2D2D2D"/>
          <w:sz w:val="28"/>
          <w:szCs w:val="28"/>
          <w:u w:val="single"/>
        </w:rPr>
        <w:t xml:space="preserve">«Телерадиокомпания </w:t>
      </w:r>
      <w:r w:rsidR="006D35D7">
        <w:rPr>
          <w:rFonts w:ascii="TimesNewRoman" w:hAnsi="TimesNewRoman" w:cs="TimesNewRoman"/>
          <w:color w:val="2D2D2D"/>
          <w:sz w:val="28"/>
          <w:szCs w:val="28"/>
          <w:u w:val="single"/>
        </w:rPr>
        <w:t>«Кирсанов</w:t>
      </w:r>
      <w:r w:rsidR="00FA6873" w:rsidRPr="00FA6873">
        <w:rPr>
          <w:rFonts w:ascii="TimesNewRoman" w:hAnsi="TimesNewRoman" w:cs="TimesNewRoman"/>
          <w:color w:val="2D2D2D"/>
          <w:sz w:val="28"/>
          <w:szCs w:val="28"/>
          <w:u w:val="single"/>
        </w:rPr>
        <w:t xml:space="preserve">»  </w:t>
      </w:r>
    </w:p>
    <w:p w:rsidR="00FA6873" w:rsidRDefault="00FA6873" w:rsidP="00FA6873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color w:val="2D2D2D"/>
          <w:sz w:val="20"/>
          <w:szCs w:val="20"/>
        </w:rPr>
      </w:pPr>
      <w:r>
        <w:rPr>
          <w:rFonts w:ascii="TimesNewRoman" w:hAnsi="TimesNewRoman" w:cs="TimesNewRoman"/>
          <w:color w:val="2D2D2D"/>
          <w:sz w:val="20"/>
          <w:szCs w:val="20"/>
        </w:rPr>
        <w:t>(наименование муниципального учреждения, предприятия)</w:t>
      </w:r>
    </w:p>
    <w:p w:rsidR="00FA6873" w:rsidRDefault="00FA6873" w:rsidP="00FA6873">
      <w:pPr>
        <w:jc w:val="center"/>
      </w:pPr>
      <w:r w:rsidRPr="00FA6873">
        <w:rPr>
          <w:rFonts w:ascii="TimesNewRoman" w:hAnsi="TimesNewRoman" w:cs="TimesNewRoman"/>
          <w:color w:val="2D2D2D"/>
          <w:sz w:val="28"/>
          <w:szCs w:val="28"/>
        </w:rPr>
        <w:t>за 20</w:t>
      </w:r>
      <w:r w:rsidR="00B030D7">
        <w:rPr>
          <w:rFonts w:ascii="TimesNewRoman" w:hAnsi="TimesNewRoman" w:cs="TimesNewRoman"/>
          <w:color w:val="2D2D2D"/>
          <w:sz w:val="28"/>
          <w:szCs w:val="28"/>
        </w:rPr>
        <w:t>2</w:t>
      </w:r>
      <w:r w:rsidR="00491B8A">
        <w:rPr>
          <w:rFonts w:ascii="TimesNewRoman" w:hAnsi="TimesNewRoman" w:cs="TimesNewRoman"/>
          <w:color w:val="2D2D2D"/>
          <w:sz w:val="28"/>
          <w:szCs w:val="28"/>
        </w:rPr>
        <w:t>4</w:t>
      </w:r>
      <w:bookmarkStart w:id="0" w:name="_GoBack"/>
      <w:bookmarkEnd w:id="0"/>
      <w:r w:rsidRPr="00FA6873">
        <w:rPr>
          <w:rFonts w:ascii="TimesNewRoman" w:hAnsi="TimesNewRoman" w:cs="TimesNewRoman"/>
          <w:color w:val="2D2D2D"/>
          <w:sz w:val="28"/>
          <w:szCs w:val="28"/>
        </w:rPr>
        <w:t xml:space="preserve"> год</w:t>
      </w:r>
    </w:p>
    <w:p w:rsidR="00FA6873" w:rsidRDefault="00FA6873" w:rsidP="00FA687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79"/>
        <w:gridCol w:w="5118"/>
        <w:gridCol w:w="3148"/>
      </w:tblGrid>
      <w:tr w:rsidR="00FA6873" w:rsidTr="00E26E2C">
        <w:tc>
          <w:tcPr>
            <w:tcW w:w="1079" w:type="dxa"/>
          </w:tcPr>
          <w:p w:rsidR="00FA6873" w:rsidRDefault="00FA6873" w:rsidP="00FA6873">
            <w:pPr>
              <w:jc w:val="center"/>
              <w:rPr>
                <w:rFonts w:ascii="TimesNewRoman" w:hAnsi="TimesNewRoman" w:cs="TimesNewRoman"/>
                <w:sz w:val="28"/>
                <w:szCs w:val="28"/>
              </w:rPr>
            </w:pPr>
            <w:r>
              <w:rPr>
                <w:rFonts w:ascii="TimesNewRoman" w:hAnsi="TimesNewRoman" w:cs="TimesNewRoman"/>
                <w:sz w:val="28"/>
                <w:szCs w:val="28"/>
              </w:rPr>
              <w:t xml:space="preserve">№ </w:t>
            </w:r>
          </w:p>
          <w:p w:rsidR="00FA6873" w:rsidRDefault="00FA6873" w:rsidP="00FA6873">
            <w:pPr>
              <w:jc w:val="center"/>
            </w:pPr>
            <w:r>
              <w:rPr>
                <w:rFonts w:ascii="TimesNewRoman" w:hAnsi="TimesNewRoman" w:cs="TimesNewRoman"/>
                <w:sz w:val="28"/>
                <w:szCs w:val="28"/>
              </w:rPr>
              <w:t>п/п</w:t>
            </w:r>
          </w:p>
        </w:tc>
        <w:tc>
          <w:tcPr>
            <w:tcW w:w="5118" w:type="dxa"/>
          </w:tcPr>
          <w:p w:rsidR="00FA6873" w:rsidRDefault="00FA6873" w:rsidP="00FA6873">
            <w:pPr>
              <w:jc w:val="center"/>
            </w:pPr>
            <w:r>
              <w:rPr>
                <w:rFonts w:ascii="TimesNewRoman" w:hAnsi="TimesNewRoman" w:cs="TimesNewRoman"/>
                <w:color w:val="2D2D2D"/>
                <w:sz w:val="28"/>
                <w:szCs w:val="28"/>
              </w:rPr>
              <w:t>Должность</w:t>
            </w:r>
          </w:p>
        </w:tc>
        <w:tc>
          <w:tcPr>
            <w:tcW w:w="3148" w:type="dxa"/>
          </w:tcPr>
          <w:p w:rsidR="00FA6873" w:rsidRDefault="00FA6873" w:rsidP="00FA6873">
            <w:pPr>
              <w:autoSpaceDE w:val="0"/>
              <w:autoSpaceDN w:val="0"/>
              <w:adjustRightInd w:val="0"/>
              <w:jc w:val="center"/>
              <w:rPr>
                <w:rFonts w:ascii="TimesNewRoman" w:hAnsi="TimesNewRoman" w:cs="TimesNewRoman"/>
                <w:color w:val="2D2D2D"/>
                <w:sz w:val="28"/>
                <w:szCs w:val="28"/>
              </w:rPr>
            </w:pPr>
            <w:r>
              <w:rPr>
                <w:rFonts w:ascii="TimesNewRoman" w:hAnsi="TimesNewRoman" w:cs="TimesNewRoman"/>
                <w:color w:val="2D2D2D"/>
                <w:sz w:val="28"/>
                <w:szCs w:val="28"/>
              </w:rPr>
              <w:t>Среднемесячная</w:t>
            </w:r>
          </w:p>
          <w:p w:rsidR="00FA6873" w:rsidRDefault="00FA6873" w:rsidP="00FA6873">
            <w:pPr>
              <w:jc w:val="center"/>
            </w:pPr>
            <w:r>
              <w:rPr>
                <w:rFonts w:ascii="TimesNewRoman" w:hAnsi="TimesNewRoman" w:cs="TimesNewRoman"/>
                <w:color w:val="2D2D2D"/>
                <w:sz w:val="28"/>
                <w:szCs w:val="28"/>
              </w:rPr>
              <w:t>заработная плата, руб.</w:t>
            </w:r>
          </w:p>
        </w:tc>
      </w:tr>
      <w:tr w:rsidR="00FA6873" w:rsidTr="00E26E2C">
        <w:tc>
          <w:tcPr>
            <w:tcW w:w="1079" w:type="dxa"/>
          </w:tcPr>
          <w:p w:rsidR="00FA6873" w:rsidRPr="00FA6873" w:rsidRDefault="00FA6873" w:rsidP="00FA68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687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18" w:type="dxa"/>
          </w:tcPr>
          <w:p w:rsidR="00FA6873" w:rsidRPr="00FA6873" w:rsidRDefault="00FA6873" w:rsidP="00FA68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6873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148" w:type="dxa"/>
          </w:tcPr>
          <w:p w:rsidR="00FA6873" w:rsidRPr="00007AAE" w:rsidRDefault="00E26E2C" w:rsidP="00491B8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91B8A">
              <w:rPr>
                <w:rFonts w:ascii="Times New Roman" w:hAnsi="Times New Roman" w:cs="Times New Roman"/>
              </w:rPr>
              <w:t>7828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</w:tr>
    </w:tbl>
    <w:p w:rsidR="00FA6873" w:rsidRPr="00FA6873" w:rsidRDefault="00144C22" w:rsidP="00FA6873">
      <w:r>
        <w:t xml:space="preserve"> </w:t>
      </w:r>
    </w:p>
    <w:sectPr w:rsidR="00FA6873" w:rsidRPr="00FA6873" w:rsidSect="00C33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873"/>
    <w:rsid w:val="00007AAE"/>
    <w:rsid w:val="00144C22"/>
    <w:rsid w:val="00227CFC"/>
    <w:rsid w:val="002714B2"/>
    <w:rsid w:val="00357C5F"/>
    <w:rsid w:val="003A2666"/>
    <w:rsid w:val="00491B8A"/>
    <w:rsid w:val="006D35D7"/>
    <w:rsid w:val="00B030D7"/>
    <w:rsid w:val="00B53B2B"/>
    <w:rsid w:val="00C335CD"/>
    <w:rsid w:val="00E26E2C"/>
    <w:rsid w:val="00FA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FB6E"/>
  <w15:docId w15:val="{A73E25BA-C15F-4BFA-B0FA-2A9EB928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87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7C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27C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gl_buh</dc:creator>
  <cp:lastModifiedBy>Пользователь</cp:lastModifiedBy>
  <cp:revision>2</cp:revision>
  <cp:lastPrinted>2022-02-07T13:40:00Z</cp:lastPrinted>
  <dcterms:created xsi:type="dcterms:W3CDTF">2025-02-05T06:53:00Z</dcterms:created>
  <dcterms:modified xsi:type="dcterms:W3CDTF">2025-02-05T06:53:00Z</dcterms:modified>
</cp:coreProperties>
</file>